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7" w:rsidRPr="003008D7" w:rsidRDefault="00EE4D2F" w:rsidP="00EE4D2F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820525" w:rsidRDefault="00EE4D2F" w:rsidP="00EE4D2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20525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Техзадание на поставку автоматизированной ДЭС в утепленном блок-контейнере типа Север. АД 320-Т400-2РБК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EF7421" w:rsidRPr="00604A5E" w:rsidRDefault="00EF7421" w:rsidP="00EF7421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proofErr w:type="gramStart"/>
      <w:r w:rsidRPr="00604A5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Pr="00906444">
          <w:rPr>
            <w:rStyle w:val="a3"/>
            <w:rFonts w:ascii="Arial" w:hAnsi="Arial" w:cs="Arial"/>
            <w:b/>
            <w:sz w:val="28"/>
            <w:szCs w:val="28"/>
          </w:rPr>
          <w:t>АД320-Т400-2РБК</w:t>
        </w:r>
      </w:hyperlink>
      <w:r w:rsidRPr="00604A5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604A5E" w:rsidRPr="00604A5E">
        <w:rPr>
          <w:rFonts w:ascii="Arial" w:hAnsi="Arial" w:cs="Arial"/>
          <w:b/>
          <w:color w:val="365F91" w:themeColor="accent1" w:themeShade="BF"/>
          <w:sz w:val="28"/>
          <w:szCs w:val="28"/>
        </w:rPr>
        <w:t>в утепленном б/к «Север»</w:t>
      </w:r>
      <w:r w:rsidR="004B3EE1" w:rsidRPr="00604A5E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604A5E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  <w:proofErr w:type="gramEnd"/>
    </w:p>
    <w:p w:rsidR="00EF7421" w:rsidRPr="004B3EE1" w:rsidRDefault="00EF7421" w:rsidP="00EF7421">
      <w:pPr>
        <w:tabs>
          <w:tab w:val="left" w:pos="9781"/>
        </w:tabs>
        <w:spacing w:after="0"/>
        <w:rPr>
          <w:rFonts w:ascii="Arial" w:hAnsi="Arial" w:cs="Arial"/>
        </w:rPr>
      </w:pPr>
    </w:p>
    <w:p w:rsidR="00EF7421" w:rsidRPr="00604A5E" w:rsidRDefault="00604A5E" w:rsidP="009117BC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>
        <w:rPr>
          <w:rFonts w:ascii="Arial" w:hAnsi="Arial" w:cs="Arial"/>
        </w:rPr>
        <w:t xml:space="preserve">  </w:t>
      </w:r>
      <w:r w:rsidRPr="00604A5E">
        <w:rPr>
          <w:rFonts w:ascii="Arial" w:hAnsi="Arial" w:cs="Arial"/>
          <w:b/>
          <w:i/>
          <w:color w:val="365F91" w:themeColor="accent1" w:themeShade="BF"/>
        </w:rPr>
        <w:t>И</w:t>
      </w:r>
      <w:r w:rsidR="00EF7421" w:rsidRPr="00604A5E">
        <w:rPr>
          <w:rFonts w:ascii="Arial" w:hAnsi="Arial" w:cs="Arial"/>
          <w:b/>
          <w:i/>
          <w:color w:val="365F91" w:themeColor="accent1" w:themeShade="BF"/>
        </w:rPr>
        <w:t xml:space="preserve">сполнение </w:t>
      </w:r>
      <w:hyperlink r:id="rId10" w:history="1">
        <w:r w:rsidR="00EF7421" w:rsidRPr="00906444">
          <w:rPr>
            <w:rStyle w:val="a3"/>
            <w:rFonts w:ascii="Arial" w:hAnsi="Arial" w:cs="Arial"/>
            <w:b/>
            <w:i/>
          </w:rPr>
          <w:t>в утепленном контейнере</w:t>
        </w:r>
      </w:hyperlink>
      <w:bookmarkStart w:id="0" w:name="_GoBack"/>
      <w:bookmarkEnd w:id="0"/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номинальная </w:t>
      </w:r>
      <w:hyperlink r:id="rId11" w:history="1">
        <w:r w:rsidRPr="00906444">
          <w:rPr>
            <w:rStyle w:val="a3"/>
            <w:rFonts w:ascii="Arial" w:hAnsi="Arial" w:cs="Arial"/>
          </w:rPr>
          <w:t>мощность не менее 320 кВт</w:t>
        </w:r>
      </w:hyperlink>
      <w:r w:rsidRPr="004B3EE1">
        <w:rPr>
          <w:rFonts w:ascii="Arial" w:hAnsi="Arial" w:cs="Arial"/>
        </w:rPr>
        <w:t xml:space="preserve"> (400 </w:t>
      </w:r>
      <w:proofErr w:type="spellStart"/>
      <w:r w:rsidRPr="004B3EE1">
        <w:rPr>
          <w:rFonts w:ascii="Arial" w:hAnsi="Arial" w:cs="Arial"/>
        </w:rPr>
        <w:t>кВа</w:t>
      </w:r>
      <w:proofErr w:type="spellEnd"/>
      <w:r w:rsidRPr="004B3EE1">
        <w:rPr>
          <w:rFonts w:ascii="Arial" w:hAnsi="Arial" w:cs="Arial"/>
        </w:rPr>
        <w:t>)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номинальный ток не менее 577 А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допускаемая перегрузка в течении часа не менее 10%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частота вращения  не более 1500 </w:t>
      </w:r>
      <w:proofErr w:type="gramStart"/>
      <w:r w:rsidRPr="004B3EE1">
        <w:rPr>
          <w:rFonts w:ascii="Arial" w:hAnsi="Arial" w:cs="Arial"/>
        </w:rPr>
        <w:t>об</w:t>
      </w:r>
      <w:proofErr w:type="gramEnd"/>
      <w:r w:rsidRPr="004B3EE1">
        <w:rPr>
          <w:rFonts w:ascii="Arial" w:hAnsi="Arial" w:cs="Arial"/>
        </w:rPr>
        <w:t>/мин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род тока трехфазный, переменный, частота 50 Гц 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напряжение на клеммах   не менее 400 В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габаритные размеры агрегата не более 2900 х 1400 х 2200 мм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сухая масса агрегата не более 2400 кг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встроенный в раму топливный бак не менее 760 л в наличии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система охлаждения  </w:t>
      </w:r>
      <w:proofErr w:type="spellStart"/>
      <w:r w:rsidRPr="004B3EE1">
        <w:rPr>
          <w:rFonts w:ascii="Arial" w:hAnsi="Arial" w:cs="Arial"/>
        </w:rPr>
        <w:t>водовоздушная</w:t>
      </w:r>
      <w:proofErr w:type="spellEnd"/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подогреватель охлаждающей жидкости электрический в комплекте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степень автоматизации  2-я (автоматический ввод резерва при пропадании промышленной сети или отклонении её параметров </w:t>
      </w:r>
      <w:proofErr w:type="gramStart"/>
      <w:r w:rsidRPr="004B3EE1">
        <w:rPr>
          <w:rFonts w:ascii="Arial" w:hAnsi="Arial" w:cs="Arial"/>
        </w:rPr>
        <w:t>от</w:t>
      </w:r>
      <w:proofErr w:type="gramEnd"/>
      <w:r w:rsidRPr="004B3EE1">
        <w:rPr>
          <w:rFonts w:ascii="Arial" w:hAnsi="Arial" w:cs="Arial"/>
        </w:rPr>
        <w:t xml:space="preserve"> заданных)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система запуска – электростартер  не менее 24</w:t>
      </w:r>
      <w:proofErr w:type="gramStart"/>
      <w:r w:rsidRPr="004B3EE1">
        <w:rPr>
          <w:rFonts w:ascii="Arial" w:hAnsi="Arial" w:cs="Arial"/>
        </w:rPr>
        <w:t xml:space="preserve"> В</w:t>
      </w:r>
      <w:proofErr w:type="gramEnd"/>
    </w:p>
    <w:p w:rsidR="00EF7421" w:rsidRPr="004B3EE1" w:rsidRDefault="00EF7421" w:rsidP="009117BC">
      <w:pPr>
        <w:tabs>
          <w:tab w:val="left" w:pos="9781"/>
        </w:tabs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управление обеспечено с помощью микропроцессорного контроллера </w:t>
      </w:r>
      <w:r w:rsidRPr="00604A5E">
        <w:rPr>
          <w:rFonts w:ascii="Arial" w:hAnsi="Arial" w:cs="Arial"/>
          <w:b/>
        </w:rPr>
        <w:t xml:space="preserve">с </w:t>
      </w:r>
      <w:proofErr w:type="spellStart"/>
      <w:r w:rsidRPr="00604A5E">
        <w:rPr>
          <w:rFonts w:ascii="Arial" w:hAnsi="Arial" w:cs="Arial"/>
          <w:b/>
        </w:rPr>
        <w:t>жк</w:t>
      </w:r>
      <w:proofErr w:type="spellEnd"/>
      <w:r w:rsidRPr="00604A5E">
        <w:rPr>
          <w:rFonts w:ascii="Arial" w:hAnsi="Arial" w:cs="Arial"/>
          <w:b/>
        </w:rPr>
        <w:t xml:space="preserve"> дисплеем </w:t>
      </w:r>
      <w:proofErr w:type="spellStart"/>
      <w:r w:rsidRPr="00604A5E">
        <w:rPr>
          <w:rFonts w:ascii="Arial" w:hAnsi="Arial" w:cs="Arial"/>
          <w:b/>
          <w:lang w:val="en-US"/>
        </w:rPr>
        <w:t>ComAp</w:t>
      </w:r>
      <w:proofErr w:type="spellEnd"/>
      <w:r w:rsidRPr="00604A5E">
        <w:rPr>
          <w:rFonts w:ascii="Arial" w:hAnsi="Arial" w:cs="Arial"/>
          <w:b/>
        </w:rPr>
        <w:t xml:space="preserve"> </w:t>
      </w:r>
      <w:r w:rsidRPr="00604A5E">
        <w:rPr>
          <w:rFonts w:ascii="Arial" w:hAnsi="Arial" w:cs="Arial"/>
          <w:b/>
          <w:lang w:val="en-US"/>
        </w:rPr>
        <w:t>AMF</w:t>
      </w:r>
      <w:r w:rsidRPr="00604A5E">
        <w:rPr>
          <w:rFonts w:ascii="Arial" w:hAnsi="Arial" w:cs="Arial"/>
          <w:b/>
        </w:rPr>
        <w:t xml:space="preserve"> 20 </w:t>
      </w:r>
      <w:r w:rsidRPr="004B3EE1">
        <w:rPr>
          <w:rFonts w:ascii="Arial" w:hAnsi="Arial" w:cs="Arial"/>
        </w:rPr>
        <w:t>(или эквивалент), язык управления кириллица;</w:t>
      </w:r>
    </w:p>
    <w:p w:rsidR="00EF7421" w:rsidRPr="00604A5E" w:rsidRDefault="00EF7421" w:rsidP="009117BC">
      <w:pPr>
        <w:spacing w:after="0"/>
        <w:jc w:val="both"/>
        <w:rPr>
          <w:rFonts w:ascii="Arial" w:hAnsi="Arial" w:cs="Arial"/>
          <w:b/>
          <w:color w:val="365F91" w:themeColor="accent1" w:themeShade="BF"/>
        </w:rPr>
      </w:pPr>
      <w:r w:rsidRPr="00604A5E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контроль частоты, напряжения и тока генератора;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генератор подзарядки аккумуляторных батарей на </w:t>
      </w:r>
      <w:r w:rsidRPr="00604A5E">
        <w:rPr>
          <w:rFonts w:ascii="Arial" w:hAnsi="Arial" w:cs="Arial"/>
          <w:b/>
        </w:rPr>
        <w:t>24</w:t>
      </w:r>
      <w:proofErr w:type="gramStart"/>
      <w:r w:rsidRPr="00604A5E">
        <w:rPr>
          <w:rFonts w:ascii="Arial" w:hAnsi="Arial" w:cs="Arial"/>
          <w:b/>
        </w:rPr>
        <w:t xml:space="preserve"> В</w:t>
      </w:r>
      <w:proofErr w:type="gramEnd"/>
      <w:r w:rsidRPr="004B3EE1">
        <w:rPr>
          <w:rFonts w:ascii="Arial" w:hAnsi="Arial" w:cs="Arial"/>
        </w:rPr>
        <w:t>;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аккумуляторная батарея 2 шт. </w:t>
      </w:r>
    </w:p>
    <w:p w:rsidR="00EF7421" w:rsidRPr="004B3EE1" w:rsidRDefault="00EF7421" w:rsidP="009117BC">
      <w:pPr>
        <w:tabs>
          <w:tab w:val="left" w:pos="9781"/>
        </w:tabs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двигатель: четырехтактный дизельный с  </w:t>
      </w:r>
      <w:proofErr w:type="spellStart"/>
      <w:r w:rsidRPr="004B3EE1">
        <w:rPr>
          <w:rFonts w:ascii="Arial" w:hAnsi="Arial" w:cs="Arial"/>
        </w:rPr>
        <w:t>турбонаддувом</w:t>
      </w:r>
      <w:proofErr w:type="spellEnd"/>
      <w:r w:rsidRPr="004B3EE1">
        <w:rPr>
          <w:rFonts w:ascii="Arial" w:hAnsi="Arial" w:cs="Arial"/>
        </w:rPr>
        <w:t xml:space="preserve"> </w:t>
      </w:r>
      <w:hyperlink r:id="rId12" w:history="1">
        <w:r w:rsidRPr="00604A5E">
          <w:rPr>
            <w:rStyle w:val="a3"/>
            <w:rFonts w:ascii="Arial" w:hAnsi="Arial" w:cs="Arial"/>
            <w:lang w:val="en-US"/>
          </w:rPr>
          <w:t>DEUTZ</w:t>
        </w:r>
      </w:hyperlink>
      <w:r w:rsidRPr="004B3EE1">
        <w:rPr>
          <w:rFonts w:ascii="Arial" w:hAnsi="Arial" w:cs="Arial"/>
        </w:rPr>
        <w:t xml:space="preserve">  </w:t>
      </w:r>
      <w:r w:rsidRPr="00604A5E">
        <w:rPr>
          <w:rFonts w:ascii="Arial" w:hAnsi="Arial" w:cs="Arial"/>
          <w:b/>
          <w:lang w:val="en-US"/>
        </w:rPr>
        <w:t>BF</w:t>
      </w:r>
      <w:r w:rsidRPr="00604A5E">
        <w:rPr>
          <w:rFonts w:ascii="Arial" w:hAnsi="Arial" w:cs="Arial"/>
          <w:b/>
        </w:rPr>
        <w:t>6</w:t>
      </w:r>
      <w:r w:rsidRPr="00604A5E">
        <w:rPr>
          <w:rFonts w:ascii="Arial" w:hAnsi="Arial" w:cs="Arial"/>
          <w:b/>
          <w:lang w:val="en-US"/>
        </w:rPr>
        <w:t>M</w:t>
      </w:r>
      <w:r w:rsidRPr="00604A5E">
        <w:rPr>
          <w:rFonts w:ascii="Arial" w:hAnsi="Arial" w:cs="Arial"/>
          <w:b/>
        </w:rPr>
        <w:t>1015</w:t>
      </w:r>
      <w:r w:rsidRPr="00604A5E">
        <w:rPr>
          <w:rFonts w:ascii="Arial" w:hAnsi="Arial" w:cs="Arial"/>
          <w:b/>
          <w:lang w:val="en-US"/>
        </w:rPr>
        <w:t>C</w:t>
      </w:r>
      <w:r w:rsidRPr="004B3EE1">
        <w:rPr>
          <w:rFonts w:ascii="Arial" w:hAnsi="Arial" w:cs="Arial"/>
        </w:rPr>
        <w:t>(или эквивалент)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число цилиндров не более  6 </w:t>
      </w:r>
      <w:r w:rsidRPr="004B3EE1">
        <w:rPr>
          <w:rFonts w:ascii="Arial" w:hAnsi="Arial" w:cs="Arial"/>
          <w:lang w:val="en-US"/>
        </w:rPr>
        <w:t>c</w:t>
      </w:r>
      <w:r w:rsidRPr="004B3EE1">
        <w:rPr>
          <w:rFonts w:ascii="Arial" w:hAnsi="Arial" w:cs="Arial"/>
        </w:rPr>
        <w:t xml:space="preserve"> </w:t>
      </w:r>
      <w:r w:rsidRPr="004B3EE1">
        <w:rPr>
          <w:rFonts w:ascii="Arial" w:hAnsi="Arial" w:cs="Arial"/>
          <w:lang w:val="en-US"/>
        </w:rPr>
        <w:t>V</w:t>
      </w:r>
      <w:r w:rsidRPr="004B3EE1">
        <w:rPr>
          <w:rFonts w:ascii="Arial" w:hAnsi="Arial" w:cs="Arial"/>
        </w:rPr>
        <w:t xml:space="preserve"> образным расположением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диаметр цилиндра не более </w:t>
      </w:r>
      <w:r w:rsidRPr="00604A5E">
        <w:rPr>
          <w:rFonts w:ascii="Arial" w:hAnsi="Arial" w:cs="Arial"/>
          <w:b/>
        </w:rPr>
        <w:t>132 мм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ход поршня не более </w:t>
      </w:r>
      <w:r w:rsidRPr="00604A5E">
        <w:rPr>
          <w:rFonts w:ascii="Arial" w:hAnsi="Arial" w:cs="Arial"/>
          <w:b/>
        </w:rPr>
        <w:t>145 мм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регулятор оборотов двигателя - электронный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топливо   дизельное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удельный расход топлива не более </w:t>
      </w:r>
      <w:r w:rsidRPr="00604A5E">
        <w:rPr>
          <w:rFonts w:ascii="Arial" w:hAnsi="Arial" w:cs="Arial"/>
          <w:b/>
        </w:rPr>
        <w:t>240 г/</w:t>
      </w:r>
      <w:proofErr w:type="spellStart"/>
      <w:r w:rsidRPr="00604A5E">
        <w:rPr>
          <w:rFonts w:ascii="Arial" w:hAnsi="Arial" w:cs="Arial"/>
          <w:b/>
        </w:rPr>
        <w:t>кВт.ч</w:t>
      </w:r>
      <w:proofErr w:type="spellEnd"/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удельный расход масла не более </w:t>
      </w:r>
      <w:r w:rsidRPr="00604A5E">
        <w:rPr>
          <w:rFonts w:ascii="Arial" w:hAnsi="Arial" w:cs="Arial"/>
          <w:b/>
        </w:rPr>
        <w:t>1,1%</w:t>
      </w:r>
      <w:r w:rsidRPr="004B3EE1">
        <w:rPr>
          <w:rFonts w:ascii="Arial" w:hAnsi="Arial" w:cs="Arial"/>
        </w:rPr>
        <w:t xml:space="preserve"> от топлива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генератор: синхронный бесщеточный </w:t>
      </w:r>
      <w:r w:rsidRPr="00604A5E">
        <w:rPr>
          <w:rFonts w:ascii="Arial" w:hAnsi="Arial" w:cs="Arial"/>
          <w:b/>
          <w:lang w:val="en-US"/>
        </w:rPr>
        <w:t>JSA</w:t>
      </w:r>
      <w:r w:rsidRPr="00604A5E">
        <w:rPr>
          <w:rFonts w:ascii="Arial" w:hAnsi="Arial" w:cs="Arial"/>
          <w:b/>
        </w:rPr>
        <w:t xml:space="preserve"> 314</w:t>
      </w:r>
      <w:r w:rsidRPr="004B3EE1">
        <w:rPr>
          <w:rFonts w:ascii="Arial" w:hAnsi="Arial" w:cs="Arial"/>
        </w:rPr>
        <w:t xml:space="preserve"> (или эквивалент)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- тип регулятора напряжения - электронный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- тип системы возбуждения - самовозбуждение </w:t>
      </w:r>
    </w:p>
    <w:p w:rsidR="00EF7421" w:rsidRPr="004B3EE1" w:rsidRDefault="00EF7421" w:rsidP="009117BC">
      <w:pPr>
        <w:spacing w:after="0"/>
        <w:jc w:val="both"/>
        <w:rPr>
          <w:rFonts w:ascii="Arial" w:hAnsi="Arial" w:cs="Arial"/>
        </w:rPr>
      </w:pPr>
    </w:p>
    <w:p w:rsidR="00EF7421" w:rsidRPr="004B3EE1" w:rsidRDefault="00EF7421" w:rsidP="009117BC">
      <w:pPr>
        <w:spacing w:after="0"/>
        <w:ind w:firstLine="709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 xml:space="preserve">Электростанция должна быть смонтирована в утепленном </w:t>
      </w:r>
      <w:r w:rsidRPr="00604A5E">
        <w:rPr>
          <w:rFonts w:ascii="Arial" w:hAnsi="Arial" w:cs="Arial"/>
          <w:b/>
        </w:rPr>
        <w:t>контейнере типа «Север»</w:t>
      </w:r>
      <w:r w:rsidRPr="004B3EE1">
        <w:rPr>
          <w:rFonts w:ascii="Arial" w:hAnsi="Arial" w:cs="Arial"/>
        </w:rPr>
        <w:t xml:space="preserve"> с габаритами  </w:t>
      </w:r>
      <w:r w:rsidRPr="00604A5E">
        <w:rPr>
          <w:rFonts w:ascii="Arial" w:hAnsi="Arial" w:cs="Arial"/>
          <w:b/>
        </w:rPr>
        <w:t>5130х2400х2400 мм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B3EE1">
        <w:rPr>
          <w:rFonts w:ascii="Arial" w:hAnsi="Arial" w:cs="Arial"/>
          <w:sz w:val="22"/>
          <w:szCs w:val="22"/>
        </w:rPr>
        <w:t>Конструктивно контейнер должен состоять из несущего усиленного стального каркаса и сэндвич панелей.</w:t>
      </w:r>
    </w:p>
    <w:p w:rsidR="00EF742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D707DA" w:rsidRDefault="00D707DA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067B3" w:rsidRPr="00D707DA" w:rsidRDefault="00D707DA" w:rsidP="00D707D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4B3EE1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4B3EE1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4B3EE1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</w:t>
      </w:r>
      <w:r w:rsidR="00A85EB4" w:rsidRPr="004B3EE1">
        <w:rPr>
          <w:rFonts w:ascii="Arial" w:hAnsi="Arial" w:cs="Arial"/>
          <w:color w:val="000000"/>
          <w:sz w:val="22"/>
          <w:szCs w:val="22"/>
        </w:rPr>
        <w:t>.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8067B3" w:rsidRPr="004B3EE1" w:rsidRDefault="008067B3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4A5E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</w:t>
      </w:r>
      <w:r w:rsidRPr="004B3EE1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не менее 0.7 метра. </w:t>
      </w:r>
    </w:p>
    <w:p w:rsidR="008067B3" w:rsidRPr="004B3EE1" w:rsidRDefault="008067B3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F7421" w:rsidRPr="004B3EE1" w:rsidRDefault="00EF7421" w:rsidP="009117B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B3EE1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EF7421" w:rsidRPr="004B3EE1" w:rsidRDefault="00EF7421" w:rsidP="009117BC">
      <w:pPr>
        <w:spacing w:after="0"/>
        <w:ind w:firstLine="709"/>
        <w:jc w:val="both"/>
        <w:rPr>
          <w:rFonts w:ascii="Arial" w:hAnsi="Arial" w:cs="Arial"/>
        </w:rPr>
      </w:pPr>
      <w:r w:rsidRPr="00604A5E">
        <w:rPr>
          <w:rFonts w:ascii="Arial" w:hAnsi="Arial" w:cs="Arial"/>
          <w:b/>
          <w:color w:val="365F91" w:themeColor="accent1" w:themeShade="BF"/>
        </w:rPr>
        <w:lastRenderedPageBreak/>
        <w:t>Рама контейнера</w:t>
      </w:r>
      <w:r w:rsidRPr="004B3EE1">
        <w:rPr>
          <w:rFonts w:ascii="Arial" w:hAnsi="Arial" w:cs="Arial"/>
        </w:rPr>
        <w:t xml:space="preserve"> должна быть усилена,  изготовлены закладные устройства для монтажа и крепления </w:t>
      </w:r>
      <w:proofErr w:type="gramStart"/>
      <w:r w:rsidRPr="004B3EE1">
        <w:rPr>
          <w:rFonts w:ascii="Arial" w:hAnsi="Arial" w:cs="Arial"/>
        </w:rPr>
        <w:t>дизель-генератора</w:t>
      </w:r>
      <w:proofErr w:type="gramEnd"/>
      <w:r w:rsidRPr="004B3EE1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4B3EE1">
        <w:rPr>
          <w:rFonts w:ascii="Arial" w:hAnsi="Arial" w:cs="Arial"/>
        </w:rPr>
        <w:t>теплоизолированы</w:t>
      </w:r>
      <w:proofErr w:type="spellEnd"/>
      <w:r w:rsidRPr="004B3EE1">
        <w:rPr>
          <w:rFonts w:ascii="Arial" w:hAnsi="Arial" w:cs="Arial"/>
        </w:rPr>
        <w:t xml:space="preserve">, Внутренняя электропроводка  должна быть выполнена  согласно ПУЭ. </w:t>
      </w:r>
    </w:p>
    <w:p w:rsidR="00EF7421" w:rsidRPr="004B3EE1" w:rsidRDefault="00EF7421" w:rsidP="009117BC">
      <w:pPr>
        <w:spacing w:after="0"/>
        <w:ind w:firstLine="709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EF7421" w:rsidRPr="004B3EE1" w:rsidRDefault="00EF7421" w:rsidP="009117BC">
      <w:pPr>
        <w:spacing w:after="0"/>
        <w:ind w:firstLine="709"/>
        <w:jc w:val="both"/>
        <w:rPr>
          <w:rFonts w:ascii="Arial" w:hAnsi="Arial" w:cs="Arial"/>
        </w:rPr>
      </w:pPr>
      <w:r w:rsidRPr="004B3EE1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8067B3" w:rsidRDefault="008067B3" w:rsidP="00806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7B3" w:rsidRDefault="008067B3" w:rsidP="008067B3">
      <w:r w:rsidRPr="00321803">
        <w:rPr>
          <w:noProof/>
          <w:lang w:eastAsia="ru-RU"/>
        </w:rPr>
        <w:drawing>
          <wp:inline distT="0" distB="0" distL="0" distR="0">
            <wp:extent cx="2172566" cy="1448874"/>
            <wp:effectExtent l="19050" t="0" r="0" b="0"/>
            <wp:docPr id="91" name="Рисунок 5" descr="F:\Торговый Дом ЭТРО\Реклама\Foto\МОНТАЖИ, отгрузки, ДГУ на объектах\село Степановка, Максимкин Яр, Аэронавигация\CIMG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рговый Дом ЭТРО\Реклама\Foto\МОНТАЖИ, отгрузки, ДГУ на объектах\село Степановка, Максимкин Яр, Аэронавигация\CIMG56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75212" cy="14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803">
        <w:rPr>
          <w:noProof/>
          <w:lang w:eastAsia="ru-RU"/>
        </w:rPr>
        <w:drawing>
          <wp:inline distT="0" distB="0" distL="0" distR="0">
            <wp:extent cx="2109864" cy="1500389"/>
            <wp:effectExtent l="19050" t="0" r="4686" b="0"/>
            <wp:docPr id="95" name="Рисунок 9" descr="F:\Торговый Дом ЭТРО\Реклама\Foto\МОНТАЖИ, отгрузки, ДГУ на объектах\сочи, вч 55056, АД200\бирка о наименовании дизелей 200 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сочи, вч 55056, АД200\бирка о наименовании дизелей 200 изме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13" cy="150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803">
        <w:rPr>
          <w:noProof/>
          <w:lang w:eastAsia="ru-RU"/>
        </w:rPr>
        <w:drawing>
          <wp:inline distT="0" distB="0" distL="0" distR="0">
            <wp:extent cx="2000271" cy="1500624"/>
            <wp:effectExtent l="19050" t="0" r="0" b="0"/>
            <wp:docPr id="96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09" cy="149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58" w:rsidRDefault="00AB7458" w:rsidP="008067B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71120</wp:posOffset>
            </wp:positionV>
            <wp:extent cx="5715000" cy="1447800"/>
            <wp:effectExtent l="19050" t="0" r="0" b="0"/>
            <wp:wrapNone/>
            <wp:docPr id="183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458" w:rsidRDefault="00AB7458" w:rsidP="008067B3"/>
    <w:p w:rsidR="00AB7458" w:rsidRDefault="00AB7458" w:rsidP="008067B3"/>
    <w:p w:rsidR="00AB7458" w:rsidRDefault="00AB7458" w:rsidP="00AB7458">
      <w:pPr>
        <w:jc w:val="center"/>
        <w:rPr>
          <w:rFonts w:ascii="Arial" w:hAnsi="Arial" w:cs="Arial"/>
          <w:b/>
        </w:rPr>
      </w:pPr>
    </w:p>
    <w:p w:rsidR="00AB7458" w:rsidRDefault="00AB7458" w:rsidP="00AB7458">
      <w:pPr>
        <w:jc w:val="center"/>
        <w:rPr>
          <w:rFonts w:ascii="Arial" w:hAnsi="Arial" w:cs="Arial"/>
          <w:b/>
        </w:rPr>
      </w:pPr>
    </w:p>
    <w:p w:rsidR="00AB7458" w:rsidRDefault="00AB7458" w:rsidP="00AB7458">
      <w:pPr>
        <w:jc w:val="center"/>
        <w:rPr>
          <w:rFonts w:ascii="Arial" w:hAnsi="Arial" w:cs="Arial"/>
          <w:b/>
        </w:rPr>
      </w:pPr>
    </w:p>
    <w:p w:rsidR="008067B3" w:rsidRDefault="00AB7458" w:rsidP="00AB7458">
      <w:pPr>
        <w:jc w:val="center"/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AB7458" w:rsidRPr="00AB7458" w:rsidRDefault="00AB7458" w:rsidP="00AB7458">
      <w:pPr>
        <w:jc w:val="center"/>
        <w:rPr>
          <w:rFonts w:ascii="Arial" w:hAnsi="Arial" w:cs="Arial"/>
          <w:b/>
        </w:rPr>
      </w:pPr>
    </w:p>
    <w:p w:rsidR="000769DB" w:rsidRPr="008067B3" w:rsidRDefault="00FE02C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3.2pt;width:512.25pt;height:0;z-index:251660288" o:connectortype="straight" strokecolor="#365f91 [2404]" strokeweight="2pt">
            <v:stroke dashstyle="dash"/>
          </v:shape>
        </w:pict>
      </w:r>
    </w:p>
    <w:p w:rsidR="00CE5625" w:rsidRDefault="00CE562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458" w:rsidRPr="00D57C2E" w:rsidRDefault="00AB7458" w:rsidP="00AB7458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AB7458" w:rsidRPr="00952F0F" w:rsidRDefault="00AB7458" w:rsidP="00AB7458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AB7458" w:rsidRPr="00771549" w:rsidRDefault="00AB7458" w:rsidP="00AB7458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AB7458" w:rsidRPr="00403401" w:rsidRDefault="00AB7458" w:rsidP="00AB7458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AB7458" w:rsidRPr="00D57C2E" w:rsidRDefault="00AB7458" w:rsidP="00AB7458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lastRenderedPageBreak/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AB7458" w:rsidRPr="00D57C2E" w:rsidRDefault="00AB7458" w:rsidP="00AB7458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AB7458" w:rsidRPr="00771549" w:rsidRDefault="00AB7458" w:rsidP="00AB7458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AB7458" w:rsidRPr="00403401" w:rsidRDefault="00AB7458" w:rsidP="00AB74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B7458" w:rsidRPr="00403401" w:rsidRDefault="00AB7458" w:rsidP="00AB7458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AB7458" w:rsidRPr="001A371B" w:rsidRDefault="00AB7458" w:rsidP="00AB7458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AB7458" w:rsidRPr="001A371B" w:rsidRDefault="00AB7458" w:rsidP="00AB7458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AB7458" w:rsidRPr="00D57C2E" w:rsidRDefault="00AB7458" w:rsidP="00AB7458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AB7458" w:rsidRDefault="00AB7458" w:rsidP="00AB7458">
      <w:pPr>
        <w:jc w:val="both"/>
        <w:rPr>
          <w:rFonts w:ascii="Arial" w:hAnsi="Arial" w:cs="Arial"/>
          <w:sz w:val="28"/>
          <w:szCs w:val="28"/>
        </w:rPr>
      </w:pPr>
    </w:p>
    <w:p w:rsidR="00AB7458" w:rsidRPr="00403401" w:rsidRDefault="00AB7458" w:rsidP="00AB7458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AB7458" w:rsidRPr="0094508F" w:rsidRDefault="00AB7458" w:rsidP="00AB7458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AB7458" w:rsidRPr="0094508F" w:rsidRDefault="00AB7458" w:rsidP="00AB7458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AB7458" w:rsidRPr="00D57C2E" w:rsidRDefault="00AB7458" w:rsidP="00AB7458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AB7458" w:rsidRPr="00DE0F56" w:rsidRDefault="00AB7458" w:rsidP="00AB7458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AB7458" w:rsidRPr="00403401" w:rsidRDefault="00AB7458" w:rsidP="00AB7458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AB7458" w:rsidRPr="001A371B" w:rsidRDefault="00AB7458" w:rsidP="00AB7458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 xml:space="preserve">В распоряжении сервисного центра имеются несколько мобильных бригад для обеспечения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lastRenderedPageBreak/>
        <w:t>возможности диагностики, ремонта и обслуживания дизельных электростанций любой мощности непосредственно на объекте.</w:t>
      </w:r>
    </w:p>
    <w:p w:rsidR="00AB7458" w:rsidRPr="00403401" w:rsidRDefault="00AB7458" w:rsidP="00AB7458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AB7458" w:rsidRPr="001A371B" w:rsidRDefault="00AB7458" w:rsidP="00AB7458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AB7458" w:rsidRDefault="00AB7458" w:rsidP="00AB7458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AB7458" w:rsidRPr="001A371B" w:rsidRDefault="00AB7458" w:rsidP="00AB7458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AB7458" w:rsidRPr="001A371B" w:rsidRDefault="00AB7458" w:rsidP="00AB7458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745CE" w:rsidRPr="004E5716" w:rsidRDefault="00FE02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3.75pt;margin-top:11.15pt;width:512.25pt;height:0;z-index:251661312" o:connectortype="straight" strokecolor="#365f91 [2404]" strokeweight="2pt">
            <v:stroke dashstyle="dash"/>
          </v:shape>
        </w:pict>
      </w:r>
    </w:p>
    <w:sectPr w:rsidR="007745CE" w:rsidRPr="004E5716" w:rsidSect="002332AE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4C" w:rsidRDefault="00AA204C" w:rsidP="007C5CE7">
      <w:pPr>
        <w:spacing w:after="0" w:line="240" w:lineRule="auto"/>
      </w:pPr>
      <w:r>
        <w:separator/>
      </w:r>
    </w:p>
  </w:endnote>
  <w:endnote w:type="continuationSeparator" w:id="0">
    <w:p w:rsidR="00AA204C" w:rsidRDefault="00AA204C" w:rsidP="007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E7" w:rsidRPr="00AC5FA9" w:rsidRDefault="007C5CE7" w:rsidP="007C5CE7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7C5CE7" w:rsidRPr="00AC5FA9" w:rsidTr="00C90BE5">
      <w:tc>
        <w:tcPr>
          <w:tcW w:w="4679" w:type="dxa"/>
        </w:tcPr>
        <w:p w:rsidR="007C5CE7" w:rsidRPr="00AC5FA9" w:rsidRDefault="007C5CE7" w:rsidP="007C5CE7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7C5CE7" w:rsidRPr="00AC5FA9" w:rsidRDefault="007C5CE7" w:rsidP="007C5CE7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7C5CE7" w:rsidRPr="00AC5FA9" w:rsidTr="00C90BE5">
      <w:tc>
        <w:tcPr>
          <w:tcW w:w="4679" w:type="dxa"/>
        </w:tcPr>
        <w:p w:rsidR="007C5CE7" w:rsidRPr="00AC5FA9" w:rsidRDefault="007C5CE7" w:rsidP="007C5CE7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7C5CE7" w:rsidRPr="00AC5FA9" w:rsidRDefault="007C5CE7" w:rsidP="007C5CE7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7C5CE7" w:rsidRDefault="007C5CE7">
    <w:pPr>
      <w:pStyle w:val="ab"/>
    </w:pPr>
  </w:p>
  <w:p w:rsidR="007C5CE7" w:rsidRDefault="007C5C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4C" w:rsidRDefault="00AA204C" w:rsidP="007C5CE7">
      <w:pPr>
        <w:spacing w:after="0" w:line="240" w:lineRule="auto"/>
      </w:pPr>
      <w:r>
        <w:separator/>
      </w:r>
    </w:p>
  </w:footnote>
  <w:footnote w:type="continuationSeparator" w:id="0">
    <w:p w:rsidR="00AA204C" w:rsidRDefault="00AA204C" w:rsidP="007C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B0A54"/>
    <w:rsid w:val="00123B6A"/>
    <w:rsid w:val="00180B9A"/>
    <w:rsid w:val="00190FBB"/>
    <w:rsid w:val="001A3A53"/>
    <w:rsid w:val="001C4901"/>
    <w:rsid w:val="001E2B3A"/>
    <w:rsid w:val="002066C5"/>
    <w:rsid w:val="002242BA"/>
    <w:rsid w:val="00224E58"/>
    <w:rsid w:val="002332AE"/>
    <w:rsid w:val="00263732"/>
    <w:rsid w:val="0029145F"/>
    <w:rsid w:val="00292BEB"/>
    <w:rsid w:val="002A43FD"/>
    <w:rsid w:val="003008D7"/>
    <w:rsid w:val="0039416C"/>
    <w:rsid w:val="00425D72"/>
    <w:rsid w:val="004B3EE1"/>
    <w:rsid w:val="004D59B1"/>
    <w:rsid w:val="004E5716"/>
    <w:rsid w:val="005035E1"/>
    <w:rsid w:val="00540F90"/>
    <w:rsid w:val="005728DF"/>
    <w:rsid w:val="00577B87"/>
    <w:rsid w:val="005B2687"/>
    <w:rsid w:val="00602D81"/>
    <w:rsid w:val="00604A5E"/>
    <w:rsid w:val="006712A3"/>
    <w:rsid w:val="006B502F"/>
    <w:rsid w:val="006F090E"/>
    <w:rsid w:val="007745CE"/>
    <w:rsid w:val="007902C6"/>
    <w:rsid w:val="007C5CE7"/>
    <w:rsid w:val="008067B3"/>
    <w:rsid w:val="00811002"/>
    <w:rsid w:val="00814212"/>
    <w:rsid w:val="00820525"/>
    <w:rsid w:val="00845AB4"/>
    <w:rsid w:val="008F173A"/>
    <w:rsid w:val="00906444"/>
    <w:rsid w:val="009117BC"/>
    <w:rsid w:val="00A52654"/>
    <w:rsid w:val="00A85EB4"/>
    <w:rsid w:val="00AA204C"/>
    <w:rsid w:val="00AB7458"/>
    <w:rsid w:val="00AE310F"/>
    <w:rsid w:val="00CE5625"/>
    <w:rsid w:val="00CF0B47"/>
    <w:rsid w:val="00CF14A0"/>
    <w:rsid w:val="00CF702B"/>
    <w:rsid w:val="00D50EB7"/>
    <w:rsid w:val="00D628B7"/>
    <w:rsid w:val="00D6743F"/>
    <w:rsid w:val="00D707DA"/>
    <w:rsid w:val="00D71E1C"/>
    <w:rsid w:val="00E030EA"/>
    <w:rsid w:val="00EE4D2F"/>
    <w:rsid w:val="00EF7421"/>
    <w:rsid w:val="00F62C45"/>
    <w:rsid w:val="00FE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F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5CE7"/>
  </w:style>
  <w:style w:type="paragraph" w:styleId="ab">
    <w:name w:val="footer"/>
    <w:basedOn w:val="a"/>
    <w:link w:val="ac"/>
    <w:uiPriority w:val="99"/>
    <w:unhideWhenUsed/>
    <w:rsid w:val="007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dizelnye-generatory/dizel-generator-deutz/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320-kvt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20-kvt-v-konteiner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5759D-9FD8-4D46-9184-A76EDDE4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автоматизированной ДГУ в контейнере 320 кВт</vt:lpstr>
    </vt:vector>
  </TitlesOfParts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автоматизированной ДГУ в контейнере 320 кВт</dc:title>
  <dc:subject>Техническое задание на закупку контейнерной электростанции</dc:subject>
  <dc:creator>ООО "Торговый Дом Электроагрегат"</dc:creator>
  <cp:keywords/>
  <dc:description/>
  <cp:lastModifiedBy>Skynet</cp:lastModifiedBy>
  <cp:revision>18</cp:revision>
  <dcterms:created xsi:type="dcterms:W3CDTF">2014-09-18T06:38:00Z</dcterms:created>
  <dcterms:modified xsi:type="dcterms:W3CDTF">2022-11-15T13:53:00Z</dcterms:modified>
</cp:coreProperties>
</file>