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940304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085618" w:rsidRDefault="00940304" w:rsidP="00940304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085618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ДЭС 300(330) кВт с функцией параллельной работы в контейнере Север - №44-ФЗ. АД300(330)-Т400-2РБК</w:t>
      </w:r>
    </w:p>
    <w:p w:rsidR="001E3E72" w:rsidRDefault="001E3E72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4E0261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="00B873D7" w:rsidRPr="001E3E72">
          <w:rPr>
            <w:rStyle w:val="a3"/>
            <w:rFonts w:ascii="Arial" w:hAnsi="Arial" w:cs="Arial"/>
            <w:b/>
            <w:sz w:val="28"/>
            <w:szCs w:val="28"/>
          </w:rPr>
          <w:t>АД3</w:t>
        </w:r>
        <w:r w:rsidR="001D76B4" w:rsidRPr="001E3E72">
          <w:rPr>
            <w:rStyle w:val="a3"/>
            <w:rFonts w:ascii="Arial" w:hAnsi="Arial" w:cs="Arial"/>
            <w:b/>
            <w:sz w:val="28"/>
            <w:szCs w:val="28"/>
          </w:rPr>
          <w:t>00</w:t>
        </w:r>
        <w:r w:rsidR="001E3E72" w:rsidRPr="001E3E72">
          <w:rPr>
            <w:rStyle w:val="a3"/>
            <w:rFonts w:ascii="Arial" w:hAnsi="Arial" w:cs="Arial"/>
            <w:b/>
            <w:sz w:val="28"/>
            <w:szCs w:val="28"/>
          </w:rPr>
          <w:t>(330)</w:t>
        </w:r>
        <w:r w:rsidR="001D76B4" w:rsidRPr="001E3E72">
          <w:rPr>
            <w:rStyle w:val="a3"/>
            <w:rFonts w:ascii="Arial" w:hAnsi="Arial" w:cs="Arial"/>
            <w:b/>
            <w:sz w:val="28"/>
            <w:szCs w:val="28"/>
          </w:rPr>
          <w:t>-Т400-2</w:t>
        </w:r>
        <w:r w:rsidRPr="001E3E72">
          <w:rPr>
            <w:rStyle w:val="a3"/>
            <w:rFonts w:ascii="Arial" w:hAnsi="Arial" w:cs="Arial"/>
            <w:b/>
            <w:sz w:val="28"/>
            <w:szCs w:val="28"/>
          </w:rPr>
          <w:t>РБК</w:t>
        </w:r>
      </w:hyperlink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в </w:t>
      </w:r>
      <w:proofErr w:type="gramStart"/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утепленном</w:t>
      </w:r>
      <w:proofErr w:type="gramEnd"/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:rsidR="004A2BA0" w:rsidRPr="006F5F6A" w:rsidRDefault="000D4F1B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к</w:t>
      </w:r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онтейнере</w:t>
      </w:r>
      <w:r w:rsidR="004E026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DC700A">
        <w:rPr>
          <w:rFonts w:ascii="Arial" w:hAnsi="Arial" w:cs="Arial"/>
          <w:b/>
          <w:color w:val="365F91" w:themeColor="accent1" w:themeShade="BF"/>
          <w:sz w:val="28"/>
          <w:szCs w:val="28"/>
        </w:rPr>
        <w:t>с функцией параллельной работы</w:t>
      </w:r>
    </w:p>
    <w:p w:rsidR="004A2BA0" w:rsidRPr="00EE55C7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A2BA0" w:rsidRDefault="00F62BA5" w:rsidP="00F62BA5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6F5F6A">
        <w:rPr>
          <w:rFonts w:ascii="Arial" w:hAnsi="Arial" w:cs="Arial"/>
          <w:color w:val="365F91" w:themeColor="accent1" w:themeShade="BF"/>
        </w:rPr>
        <w:t xml:space="preserve">  </w:t>
      </w:r>
      <w:r w:rsidRPr="006F5F6A">
        <w:rPr>
          <w:rFonts w:ascii="Arial" w:hAnsi="Arial" w:cs="Arial"/>
          <w:b/>
          <w:i/>
          <w:color w:val="365F91" w:themeColor="accent1" w:themeShade="BF"/>
        </w:rPr>
        <w:t>И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сполнение – в утепленном</w:t>
      </w:r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hyperlink r:id="rId10" w:history="1">
        <w:r w:rsidR="004A2BA0" w:rsidRPr="006F5F6A">
          <w:rPr>
            <w:rStyle w:val="a3"/>
            <w:rFonts w:ascii="Arial" w:hAnsi="Arial" w:cs="Arial"/>
            <w:color w:val="365F91" w:themeColor="accent1" w:themeShade="BF"/>
          </w:rPr>
          <w:t>контейнере</w:t>
        </w:r>
      </w:hyperlink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типа Север</w:t>
      </w:r>
    </w:p>
    <w:p w:rsidR="000D4F1B" w:rsidRPr="006F5F6A" w:rsidRDefault="000D4F1B" w:rsidP="00F62BA5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:rsidR="00071355" w:rsidRPr="00071355" w:rsidRDefault="00071355" w:rsidP="00071355">
      <w:pPr>
        <w:spacing w:line="0" w:lineRule="atLeast"/>
        <w:rPr>
          <w:rFonts w:ascii="Arial" w:hAnsi="Arial" w:cs="Arial"/>
        </w:rPr>
      </w:pP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номинальная мощность   </w:t>
      </w:r>
      <w:hyperlink r:id="rId11" w:history="1">
        <w:r w:rsidRPr="001E3E72">
          <w:rPr>
            <w:rStyle w:val="a3"/>
            <w:rFonts w:ascii="Arial" w:hAnsi="Arial" w:cs="Arial"/>
          </w:rPr>
          <w:t xml:space="preserve">300 кВт (375 </w:t>
        </w:r>
        <w:proofErr w:type="spellStart"/>
        <w:r w:rsidRPr="001E3E72">
          <w:rPr>
            <w:rStyle w:val="a3"/>
            <w:rFonts w:ascii="Arial" w:hAnsi="Arial" w:cs="Arial"/>
          </w:rPr>
          <w:t>кВА</w:t>
        </w:r>
        <w:proofErr w:type="spellEnd"/>
      </w:hyperlink>
      <w:r w:rsidRPr="00071355">
        <w:rPr>
          <w:rFonts w:ascii="Arial" w:hAnsi="Arial" w:cs="Arial"/>
        </w:rPr>
        <w:t xml:space="preserve">) – 330 кВт (412,5 </w:t>
      </w:r>
      <w:proofErr w:type="spellStart"/>
      <w:r w:rsidRPr="00071355">
        <w:rPr>
          <w:rFonts w:ascii="Arial" w:hAnsi="Arial" w:cs="Arial"/>
        </w:rPr>
        <w:t>кВА</w:t>
      </w:r>
      <w:proofErr w:type="spellEnd"/>
      <w:r w:rsidRPr="00071355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номинальный ток: 541</w:t>
      </w:r>
      <w:proofErr w:type="gramStart"/>
      <w:r w:rsidRPr="00071355">
        <w:rPr>
          <w:rFonts w:ascii="Arial" w:hAnsi="Arial" w:cs="Arial"/>
        </w:rPr>
        <w:t xml:space="preserve"> А</w:t>
      </w:r>
      <w:proofErr w:type="gramEnd"/>
      <w:r w:rsidRPr="00071355">
        <w:rPr>
          <w:rFonts w:ascii="Arial" w:hAnsi="Arial" w:cs="Arial"/>
        </w:rPr>
        <w:t xml:space="preserve"> – 595 А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допускаемая перегрузка в течении часа: 10%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частота вращения: 1500 об/мин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род тока трехфазный, переменный, частота 50 Гц 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напряжение на клеммах   380 - 400 В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габаритные размеры агрегата: </w:t>
      </w:r>
    </w:p>
    <w:p w:rsidR="00071355" w:rsidRPr="00071355" w:rsidRDefault="00071355" w:rsidP="00071355">
      <w:pPr>
        <w:spacing w:line="0" w:lineRule="atLeast"/>
        <w:jc w:val="center"/>
        <w:rPr>
          <w:rFonts w:ascii="Arial" w:hAnsi="Arial" w:cs="Arial"/>
          <w:b/>
        </w:rPr>
      </w:pPr>
      <w:r w:rsidRPr="00071355">
        <w:rPr>
          <w:rFonts w:ascii="Arial" w:hAnsi="Arial" w:cs="Arial"/>
          <w:b/>
        </w:rPr>
        <w:t>Длина 2900 – 3100 мм      Ширина 1300 – 1350 мм      Высота 1900 – 2000 мм</w:t>
      </w:r>
    </w:p>
    <w:p w:rsidR="00071355" w:rsidRPr="00071355" w:rsidRDefault="00071355" w:rsidP="00071355">
      <w:pPr>
        <w:spacing w:line="0" w:lineRule="atLeast"/>
        <w:rPr>
          <w:rFonts w:ascii="Arial" w:hAnsi="Arial" w:cs="Arial"/>
        </w:rPr>
      </w:pP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сухая масса агрегата 3000 – 3300 кг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емкость масляной системы 30 -35 л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емкость системы охлаждения 60 - 70 л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встроенный в раму топливный бак 900 - 990 л горловина бака диаметром 100-110 мм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система охлаждения: водо-воздушная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 xml:space="preserve">- подогреватель охлаждающей жидкости: электрический 2 </w:t>
      </w:r>
      <w:proofErr w:type="spellStart"/>
      <w:r w:rsidRPr="00071355">
        <w:rPr>
          <w:rFonts w:ascii="Arial" w:hAnsi="Arial" w:cs="Arial"/>
        </w:rPr>
        <w:t>шт</w:t>
      </w:r>
      <w:proofErr w:type="spellEnd"/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степень автоматизации: 2-я (автоматический ввод резерва при пропадании промышленной сети или отклонении её параметров от заданных)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система запуска – электростартер </w:t>
      </w:r>
      <w:r w:rsidRPr="00071355">
        <w:rPr>
          <w:rFonts w:ascii="Arial" w:hAnsi="Arial" w:cs="Arial"/>
          <w:b/>
        </w:rPr>
        <w:t>24 В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</w:t>
      </w:r>
      <w:r w:rsidRPr="00071355">
        <w:rPr>
          <w:rFonts w:ascii="Arial" w:hAnsi="Arial" w:cs="Arial"/>
          <w:b/>
        </w:rPr>
        <w:t>10 – 12 мм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071355">
        <w:rPr>
          <w:rFonts w:ascii="Arial" w:hAnsi="Arial" w:cs="Arial"/>
        </w:rPr>
        <w:t>жк</w:t>
      </w:r>
      <w:proofErr w:type="spellEnd"/>
      <w:r w:rsidRPr="00071355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71355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агрегата. Габариты  щита управления </w:t>
      </w:r>
      <w:r w:rsidRPr="00071355">
        <w:rPr>
          <w:rFonts w:ascii="Arial" w:hAnsi="Arial" w:cs="Arial"/>
          <w:b/>
        </w:rPr>
        <w:t>430 - 450х230 - 250х840 - 1000 мм (</w:t>
      </w:r>
      <w:proofErr w:type="spellStart"/>
      <w:r w:rsidRPr="00071355">
        <w:rPr>
          <w:rFonts w:ascii="Arial" w:hAnsi="Arial" w:cs="Arial"/>
          <w:b/>
        </w:rPr>
        <w:t>ДхШхВ</w:t>
      </w:r>
      <w:proofErr w:type="spellEnd"/>
      <w:r w:rsidRPr="00071355">
        <w:rPr>
          <w:rFonts w:ascii="Arial" w:hAnsi="Arial" w:cs="Arial"/>
          <w:b/>
        </w:rPr>
        <w:t>)</w:t>
      </w:r>
    </w:p>
    <w:p w:rsidR="00071355" w:rsidRPr="002709DC" w:rsidRDefault="00071355" w:rsidP="00071355">
      <w:pPr>
        <w:spacing w:line="0" w:lineRule="atLeast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2709DC">
        <w:rPr>
          <w:rFonts w:ascii="Arial" w:hAnsi="Arial" w:cs="Arial"/>
          <w:b/>
          <w:i/>
          <w:color w:val="365F91" w:themeColor="accent1" w:themeShade="BF"/>
        </w:rPr>
        <w:t xml:space="preserve">   Должна быть обеспечена функция параллельной работы с существующими аналогичными электростанциями</w:t>
      </w:r>
    </w:p>
    <w:p w:rsidR="00071355" w:rsidRPr="002709DC" w:rsidRDefault="00071355" w:rsidP="00071355">
      <w:pPr>
        <w:spacing w:line="0" w:lineRule="atLeast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2709DC">
        <w:rPr>
          <w:rFonts w:ascii="Arial" w:hAnsi="Arial" w:cs="Arial"/>
          <w:b/>
          <w:i/>
          <w:color w:val="365F91" w:themeColor="accent1" w:themeShade="BF"/>
        </w:rPr>
        <w:t xml:space="preserve">   Ввиду того, что Заказчиком применяется система управления на базе контроллеров </w:t>
      </w:r>
      <w:proofErr w:type="spellStart"/>
      <w:r w:rsidRPr="002709DC">
        <w:rPr>
          <w:rFonts w:ascii="Arial" w:hAnsi="Arial" w:cs="Arial"/>
          <w:b/>
          <w:i/>
          <w:color w:val="365F91" w:themeColor="accent1" w:themeShade="BF"/>
          <w:lang w:val="en-US"/>
        </w:rPr>
        <w:t>ComAp</w:t>
      </w:r>
      <w:proofErr w:type="spellEnd"/>
      <w:r w:rsidRPr="002709DC">
        <w:rPr>
          <w:rFonts w:ascii="Arial" w:hAnsi="Arial" w:cs="Arial"/>
          <w:b/>
          <w:i/>
          <w:color w:val="365F91" w:themeColor="accent1" w:themeShade="BF"/>
        </w:rPr>
        <w:t xml:space="preserve"> </w:t>
      </w:r>
      <w:proofErr w:type="spellStart"/>
      <w:r w:rsidRPr="002709DC">
        <w:rPr>
          <w:rFonts w:ascii="Arial" w:hAnsi="Arial" w:cs="Arial"/>
          <w:b/>
          <w:i/>
          <w:color w:val="365F91" w:themeColor="accent1" w:themeShade="BF"/>
          <w:lang w:val="en-US"/>
        </w:rPr>
        <w:t>InteliGen</w:t>
      </w:r>
      <w:proofErr w:type="spellEnd"/>
      <w:r w:rsidRPr="002709DC">
        <w:rPr>
          <w:rFonts w:ascii="Arial" w:hAnsi="Arial" w:cs="Arial"/>
          <w:b/>
          <w:i/>
          <w:color w:val="365F91" w:themeColor="accent1" w:themeShade="BF"/>
        </w:rPr>
        <w:t xml:space="preserve"> 200 на электростанции необходимо применить аналогичный контроллер.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071355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071355" w:rsidRPr="00071355" w:rsidRDefault="00071355" w:rsidP="00071355">
      <w:pPr>
        <w:spacing w:line="0" w:lineRule="atLeast"/>
        <w:rPr>
          <w:rFonts w:ascii="Arial" w:hAnsi="Arial" w:cs="Arial"/>
        </w:rPr>
      </w:pPr>
      <w:r w:rsidRPr="00071355">
        <w:rPr>
          <w:rFonts w:ascii="Arial" w:hAnsi="Arial" w:cs="Arial"/>
        </w:rPr>
        <w:t>-контроль частоты, напряжения и тока генератора;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-контроль температуры охлаждающей жидкости, давления масла, уровня топлива;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lastRenderedPageBreak/>
        <w:t xml:space="preserve">-генератор подзарядки аккумуляторных батарей на </w:t>
      </w:r>
      <w:r w:rsidRPr="00071355">
        <w:rPr>
          <w:rFonts w:ascii="Arial" w:hAnsi="Arial" w:cs="Arial"/>
          <w:b/>
        </w:rPr>
        <w:t>24 В</w:t>
      </w:r>
      <w:r w:rsidRPr="00071355"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-аккумуляторные батареи  2 шт.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071355">
        <w:rPr>
          <w:rFonts w:ascii="Arial" w:hAnsi="Arial" w:cs="Arial"/>
        </w:rPr>
        <w:t>турбонаддувом</w:t>
      </w:r>
      <w:proofErr w:type="spellEnd"/>
      <w:r w:rsidRPr="00071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 xml:space="preserve">-число цилиндров 8 расположение </w:t>
      </w:r>
      <w:r w:rsidRPr="00071355">
        <w:rPr>
          <w:rFonts w:ascii="Arial" w:hAnsi="Arial" w:cs="Arial"/>
          <w:lang w:val="en-US"/>
        </w:rPr>
        <w:t>V</w:t>
      </w:r>
      <w:r w:rsidRPr="00071355">
        <w:rPr>
          <w:rFonts w:ascii="Arial" w:hAnsi="Arial" w:cs="Arial"/>
        </w:rPr>
        <w:t xml:space="preserve"> образное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 xml:space="preserve">-диаметр цилиндра 1128 - 130 мм 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-ход поршня  140 - 145 мм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-объем цилиндров 14 - 15 л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-максимальная мощность 345 - 365 кВт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 xml:space="preserve">-регулятор оборотов двигателя </w:t>
      </w:r>
      <w:r>
        <w:rPr>
          <w:rFonts w:ascii="Arial" w:hAnsi="Arial" w:cs="Arial"/>
        </w:rPr>
        <w:t>–</w:t>
      </w:r>
      <w:r w:rsidRPr="00071355">
        <w:rPr>
          <w:rFonts w:ascii="Arial" w:hAnsi="Arial" w:cs="Arial"/>
        </w:rPr>
        <w:t xml:space="preserve"> электронный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-топливо   дизельное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-расход топлива при 100% нагрузке 70 - 80 л/ч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 система смазки двигателя  - картерная.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071355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071355">
        <w:rPr>
          <w:rFonts w:ascii="Arial" w:hAnsi="Arial" w:cs="Arial"/>
          <w:color w:val="000000"/>
          <w:spacing w:val="4"/>
        </w:rPr>
        <w:t>ДГУ</w:t>
      </w:r>
      <w:r w:rsidRPr="00071355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071355">
        <w:rPr>
          <w:rFonts w:ascii="Arial" w:hAnsi="Arial" w:cs="Arial"/>
          <w:color w:val="000000"/>
          <w:spacing w:val="4"/>
        </w:rPr>
        <w:t>ДГУ</w:t>
      </w:r>
      <w:r w:rsidRPr="00071355">
        <w:rPr>
          <w:rFonts w:ascii="Arial" w:hAnsi="Arial" w:cs="Arial"/>
          <w:color w:val="000000"/>
          <w:spacing w:val="-1"/>
        </w:rPr>
        <w:t>.</w:t>
      </w:r>
      <w:r w:rsidRPr="00071355">
        <w:rPr>
          <w:rFonts w:ascii="Arial" w:hAnsi="Arial" w:cs="Arial"/>
          <w:color w:val="000000"/>
          <w:spacing w:val="-8"/>
        </w:rPr>
        <w:t xml:space="preserve">    </w:t>
      </w:r>
    </w:p>
    <w:p w:rsidR="00071355" w:rsidRPr="00071355" w:rsidRDefault="00071355" w:rsidP="00071355">
      <w:pPr>
        <w:spacing w:line="0" w:lineRule="atLeast"/>
        <w:rPr>
          <w:rFonts w:ascii="Arial" w:hAnsi="Arial" w:cs="Arial"/>
        </w:rPr>
      </w:pP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генератор: синхронный бесщеточный 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исполнение генератора одноопорное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тип регулятора напряжения </w:t>
      </w:r>
      <w:r>
        <w:rPr>
          <w:rFonts w:ascii="Arial" w:hAnsi="Arial" w:cs="Arial"/>
        </w:rPr>
        <w:t>–</w:t>
      </w:r>
      <w:r w:rsidRPr="00071355">
        <w:rPr>
          <w:rFonts w:ascii="Arial" w:hAnsi="Arial" w:cs="Arial"/>
        </w:rPr>
        <w:t xml:space="preserve"> электронный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номинальная мощность 300 – 330  кВт</w:t>
      </w:r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частота вращения 1500 </w:t>
      </w:r>
      <w:proofErr w:type="gramStart"/>
      <w:r w:rsidRPr="00071355">
        <w:rPr>
          <w:rFonts w:ascii="Arial" w:hAnsi="Arial" w:cs="Arial"/>
        </w:rPr>
        <w:t>об</w:t>
      </w:r>
      <w:proofErr w:type="gramEnd"/>
      <w:r w:rsidRPr="00071355">
        <w:rPr>
          <w:rFonts w:ascii="Arial" w:hAnsi="Arial" w:cs="Arial"/>
        </w:rPr>
        <w:t>/</w:t>
      </w:r>
      <w:proofErr w:type="gramStart"/>
      <w:r w:rsidRPr="00071355">
        <w:rPr>
          <w:rFonts w:ascii="Arial" w:hAnsi="Arial" w:cs="Arial"/>
        </w:rPr>
        <w:t>мин</w:t>
      </w:r>
      <w:proofErr w:type="gramEnd"/>
      <w:r>
        <w:rPr>
          <w:rFonts w:ascii="Arial" w:hAnsi="Arial" w:cs="Arial"/>
        </w:rPr>
        <w:br/>
      </w:r>
      <w:r w:rsidRPr="000713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 xml:space="preserve">тип системы возбуждения - самовозбуждение 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71355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071355" w:rsidRPr="00071355" w:rsidRDefault="00071355" w:rsidP="00071355">
      <w:pPr>
        <w:spacing w:line="240" w:lineRule="atLeast"/>
        <w:jc w:val="both"/>
        <w:rPr>
          <w:rFonts w:ascii="Arial" w:hAnsi="Arial" w:cs="Arial"/>
        </w:rPr>
      </w:pPr>
      <w:r w:rsidRPr="00071355">
        <w:rPr>
          <w:rFonts w:ascii="Arial" w:hAnsi="Arial" w:cs="Arial"/>
        </w:rPr>
        <w:t>Электростанция должна быть смонтирована в утепленном контейнере типа «Север» с габаритами:</w:t>
      </w:r>
    </w:p>
    <w:p w:rsidR="00071355" w:rsidRPr="00071355" w:rsidRDefault="00071355" w:rsidP="00071355">
      <w:pPr>
        <w:spacing w:line="240" w:lineRule="atLeast"/>
        <w:jc w:val="center"/>
        <w:rPr>
          <w:rFonts w:ascii="Arial" w:hAnsi="Arial" w:cs="Arial"/>
          <w:b/>
        </w:rPr>
      </w:pPr>
      <w:r w:rsidRPr="00071355">
        <w:rPr>
          <w:rFonts w:ascii="Arial" w:hAnsi="Arial" w:cs="Arial"/>
          <w:b/>
        </w:rPr>
        <w:t>Длина 5000 – 6000 мм   Ширина 2400 – 2500 мм   Высота 2400 – 2500 мм</w:t>
      </w:r>
    </w:p>
    <w:p w:rsidR="00071355" w:rsidRPr="00071355" w:rsidRDefault="00071355" w:rsidP="00071355">
      <w:pPr>
        <w:spacing w:line="240" w:lineRule="atLeast"/>
        <w:jc w:val="center"/>
        <w:rPr>
          <w:rFonts w:ascii="Arial" w:hAnsi="Arial" w:cs="Arial"/>
          <w:i/>
          <w:color w:val="000000"/>
        </w:rPr>
      </w:pPr>
      <w:r w:rsidRPr="00071355">
        <w:rPr>
          <w:rFonts w:ascii="Arial" w:hAnsi="Arial" w:cs="Arial"/>
          <w:i/>
        </w:rPr>
        <w:t>Несущий стальной каркас, сэндвич панели.</w:t>
      </w:r>
    </w:p>
    <w:p w:rsidR="00071355" w:rsidRPr="00071355" w:rsidRDefault="00071355" w:rsidP="00071355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с элементами жесткости, обеспечивающих прочность конструкции при такелажных работах.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</w:t>
      </w:r>
      <w:proofErr w:type="gramStart"/>
      <w:r w:rsidRPr="00071355">
        <w:rPr>
          <w:rFonts w:ascii="Arial" w:hAnsi="Arial" w:cs="Arial"/>
          <w:color w:val="000000"/>
          <w:sz w:val="22"/>
          <w:szCs w:val="22"/>
        </w:rPr>
        <w:t>сэндвич-панелей</w:t>
      </w:r>
      <w:proofErr w:type="gramEnd"/>
      <w:r w:rsidRPr="00071355">
        <w:rPr>
          <w:rFonts w:ascii="Arial" w:hAnsi="Arial" w:cs="Arial"/>
          <w:color w:val="000000"/>
          <w:sz w:val="22"/>
          <w:szCs w:val="22"/>
        </w:rPr>
        <w:t xml:space="preserve"> толщиной </w:t>
      </w:r>
      <w:r w:rsidRPr="00071355">
        <w:rPr>
          <w:rFonts w:ascii="Arial" w:hAnsi="Arial" w:cs="Arial"/>
          <w:b/>
          <w:color w:val="000000"/>
          <w:sz w:val="22"/>
          <w:szCs w:val="22"/>
        </w:rPr>
        <w:t>80 - 100  мм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071355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071355">
        <w:rPr>
          <w:rFonts w:ascii="Arial" w:hAnsi="Arial" w:cs="Arial"/>
          <w:color w:val="000000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  предоставить сертификат пожарной безопасности. Общее сопротивление теплопередаче боковых стен должно быть </w:t>
      </w:r>
      <w:r w:rsidRPr="00071355">
        <w:rPr>
          <w:rFonts w:ascii="Arial" w:hAnsi="Arial" w:cs="Arial"/>
          <w:b/>
          <w:color w:val="000000"/>
          <w:sz w:val="22"/>
          <w:szCs w:val="22"/>
        </w:rPr>
        <w:t>2, 26 – 2,5 кв.м.* град. С/Вт.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листа.  Конструкция крыши контейнера должна быть способна выдержать снеговую нагрузку до 4,8 - 5 кПа(480 - 500 кг/кв.м.) и передвижение обслуживающего персонала.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071355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</w:t>
      </w:r>
      <w:r w:rsidRPr="00071355">
        <w:rPr>
          <w:rFonts w:ascii="Arial" w:hAnsi="Arial" w:cs="Arial"/>
          <w:b/>
          <w:color w:val="000000"/>
          <w:sz w:val="22"/>
          <w:szCs w:val="22"/>
        </w:rPr>
        <w:t>4,0 – 4,5 кв.м.* град. С/</w:t>
      </w:r>
      <w:proofErr w:type="gramStart"/>
      <w:r w:rsidRPr="00071355">
        <w:rPr>
          <w:rFonts w:ascii="Arial" w:hAnsi="Arial" w:cs="Arial"/>
          <w:b/>
          <w:color w:val="000000"/>
          <w:sz w:val="22"/>
          <w:szCs w:val="22"/>
        </w:rPr>
        <w:t>Вт</w:t>
      </w:r>
      <w:proofErr w:type="gramEnd"/>
      <w:r w:rsidRPr="00071355">
        <w:rPr>
          <w:rFonts w:ascii="Arial" w:hAnsi="Arial" w:cs="Arial"/>
          <w:b/>
          <w:color w:val="000000"/>
          <w:sz w:val="22"/>
          <w:szCs w:val="22"/>
        </w:rPr>
        <w:t>. 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4-5 мм. Общее сопротивление теплопередаче боковых стен контейнера должно быть </w:t>
      </w:r>
      <w:r w:rsidRPr="00071355">
        <w:rPr>
          <w:rFonts w:ascii="Arial" w:hAnsi="Arial" w:cs="Arial"/>
          <w:b/>
          <w:color w:val="000000"/>
          <w:sz w:val="22"/>
          <w:szCs w:val="22"/>
        </w:rPr>
        <w:t>2,2 – 2,5 кв.м.* град. С/Вт.  </w:t>
      </w:r>
      <w:r w:rsidRPr="00071355">
        <w:rPr>
          <w:rFonts w:ascii="Arial" w:hAnsi="Arial" w:cs="Arial"/>
          <w:b/>
          <w:color w:val="000000"/>
          <w:sz w:val="22"/>
          <w:szCs w:val="22"/>
        </w:rPr>
        <w:br/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съёмной. В контейнере должна быть предусмотрена дверь оснащенная замком.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071355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</w:t>
      </w:r>
      <w:r w:rsidRPr="00071355">
        <w:rPr>
          <w:rFonts w:ascii="Arial" w:hAnsi="Arial" w:cs="Arial"/>
          <w:b/>
          <w:color w:val="000000"/>
          <w:sz w:val="22"/>
          <w:szCs w:val="22"/>
        </w:rPr>
        <w:t xml:space="preserve">0.7 – 0,9 метра. </w:t>
      </w:r>
    </w:p>
    <w:p w:rsidR="00071355" w:rsidRPr="00071355" w:rsidRDefault="00071355" w:rsidP="0007135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71355">
        <w:rPr>
          <w:rFonts w:ascii="Arial" w:hAnsi="Arial" w:cs="Arial"/>
          <w:i/>
          <w:color w:val="000000"/>
          <w:sz w:val="22"/>
          <w:szCs w:val="22"/>
        </w:rPr>
        <w:t>Основной несущий корпус контейнера должен быть II-й степени огнестойкости.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71355">
        <w:rPr>
          <w:rFonts w:ascii="Arial" w:hAnsi="Arial" w:cs="Arial"/>
          <w:b/>
          <w:color w:val="365F91" w:themeColor="accent1" w:themeShade="BF"/>
        </w:rPr>
        <w:t>Рама контейнера</w:t>
      </w:r>
      <w:r w:rsidRPr="00071355">
        <w:rPr>
          <w:rFonts w:ascii="Arial" w:hAnsi="Arial" w:cs="Arial"/>
        </w:rPr>
        <w:t xml:space="preserve"> должна быть усилена, изготовлены закладные устройства для монтажа и крепления дизель-генератора и вспомогательного оборудования; Выхлопные трубы должны быть </w:t>
      </w:r>
      <w:proofErr w:type="spellStart"/>
      <w:r w:rsidRPr="00071355">
        <w:rPr>
          <w:rFonts w:ascii="Arial" w:hAnsi="Arial" w:cs="Arial"/>
        </w:rPr>
        <w:t>теплоизолированы</w:t>
      </w:r>
      <w:proofErr w:type="spellEnd"/>
      <w:r w:rsidRPr="00071355">
        <w:rPr>
          <w:rFonts w:ascii="Arial" w:hAnsi="Arial" w:cs="Arial"/>
        </w:rPr>
        <w:t>, Внутренняя электропроводка должна быть выполнена согласно ПУЭ.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  <w:i/>
        </w:rPr>
      </w:pPr>
      <w:r w:rsidRPr="00071355">
        <w:rPr>
          <w:rFonts w:ascii="Arial" w:hAnsi="Arial" w:cs="Arial"/>
          <w:i/>
        </w:rPr>
        <w:t xml:space="preserve"> В контейнере должен быть установлен распределительный щиток собственных нужд.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  <w:r w:rsidRPr="00071355">
        <w:rPr>
          <w:rFonts w:ascii="Arial" w:hAnsi="Arial" w:cs="Arial"/>
          <w:b/>
          <w:color w:val="365F91" w:themeColor="accent1" w:themeShade="BF"/>
        </w:rPr>
        <w:t>ВРУ</w:t>
      </w:r>
      <w:r w:rsidRPr="00071355">
        <w:rPr>
          <w:rFonts w:ascii="Arial" w:hAnsi="Arial" w:cs="Arial"/>
        </w:rPr>
        <w:t xml:space="preserve"> (Щит напольный металлический – 1 </w:t>
      </w:r>
      <w:proofErr w:type="spellStart"/>
      <w:r w:rsidRPr="00071355">
        <w:rPr>
          <w:rFonts w:ascii="Arial" w:hAnsi="Arial" w:cs="Arial"/>
        </w:rPr>
        <w:t>шт</w:t>
      </w:r>
      <w:proofErr w:type="spellEnd"/>
      <w:r w:rsidRPr="00071355">
        <w:rPr>
          <w:rFonts w:ascii="Arial" w:hAnsi="Arial" w:cs="Arial"/>
        </w:rPr>
        <w:t xml:space="preserve">, Выключатель автоматический с </w:t>
      </w:r>
      <w:proofErr w:type="spellStart"/>
      <w:r w:rsidRPr="00071355">
        <w:rPr>
          <w:rFonts w:ascii="Arial" w:hAnsi="Arial" w:cs="Arial"/>
        </w:rPr>
        <w:t>мотор-приводом</w:t>
      </w:r>
      <w:proofErr w:type="spellEnd"/>
      <w:r w:rsidRPr="00071355">
        <w:rPr>
          <w:rFonts w:ascii="Arial" w:hAnsi="Arial" w:cs="Arial"/>
        </w:rPr>
        <w:t xml:space="preserve"> – 3 </w:t>
      </w:r>
      <w:proofErr w:type="spellStart"/>
      <w:r w:rsidRPr="00071355">
        <w:rPr>
          <w:rFonts w:ascii="Arial" w:hAnsi="Arial" w:cs="Arial"/>
        </w:rPr>
        <w:t>шт</w:t>
      </w:r>
      <w:proofErr w:type="spellEnd"/>
      <w:r w:rsidRPr="00071355">
        <w:rPr>
          <w:rFonts w:ascii="Arial" w:hAnsi="Arial" w:cs="Arial"/>
        </w:rPr>
        <w:t>, Шины – 1 комплект, Клеммы – 1 комплект)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  <w:i/>
          <w:color w:val="E36C0A" w:themeColor="accent6" w:themeShade="BF"/>
        </w:rPr>
      </w:pPr>
      <w:r w:rsidRPr="00071355">
        <w:rPr>
          <w:rFonts w:ascii="Arial" w:hAnsi="Arial" w:cs="Arial"/>
          <w:i/>
          <w:color w:val="E36C0A" w:themeColor="accent6" w:themeShade="BF"/>
        </w:rPr>
        <w:t>Для обеспечения безопасной эксплуатации должны быть предусмотрены система охранно-пожарной сигнализации и система автоматического порошкового пожаротушения.</w:t>
      </w:r>
    </w:p>
    <w:p w:rsidR="00071355" w:rsidRPr="00071355" w:rsidRDefault="00071355" w:rsidP="00071355">
      <w:pPr>
        <w:pStyle w:val="ae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071355">
        <w:rPr>
          <w:rFonts w:ascii="Arial" w:hAnsi="Arial" w:cs="Arial"/>
          <w:color w:val="365F91" w:themeColor="accent1" w:themeShade="BF"/>
          <w:sz w:val="22"/>
          <w:szCs w:val="22"/>
        </w:rPr>
        <w:t>Отопление контейнера</w:t>
      </w:r>
      <w:r w:rsidRPr="00071355">
        <w:rPr>
          <w:rFonts w:ascii="Arial" w:hAnsi="Arial" w:cs="Arial"/>
          <w:b w:val="0"/>
          <w:sz w:val="22"/>
          <w:szCs w:val="22"/>
        </w:rPr>
        <w:t xml:space="preserve">, не работающего ДЭА должно производится за счёт закрепленных на стенах </w:t>
      </w:r>
      <w:proofErr w:type="spellStart"/>
      <w:r w:rsidRPr="00071355">
        <w:rPr>
          <w:rFonts w:ascii="Arial" w:hAnsi="Arial" w:cs="Arial"/>
          <w:b w:val="0"/>
          <w:sz w:val="22"/>
          <w:szCs w:val="22"/>
        </w:rPr>
        <w:t>электроконвекторов</w:t>
      </w:r>
      <w:proofErr w:type="spellEnd"/>
      <w:r w:rsidRPr="00071355">
        <w:rPr>
          <w:rFonts w:ascii="Arial" w:hAnsi="Arial" w:cs="Arial"/>
          <w:b w:val="0"/>
          <w:sz w:val="22"/>
          <w:szCs w:val="22"/>
        </w:rPr>
        <w:t xml:space="preserve">. </w:t>
      </w:r>
      <w:r w:rsidRPr="00071355">
        <w:rPr>
          <w:rFonts w:ascii="Arial" w:hAnsi="Arial" w:cs="Arial"/>
          <w:b w:val="0"/>
          <w:bCs/>
          <w:sz w:val="22"/>
          <w:szCs w:val="22"/>
        </w:rPr>
        <w:t>В комплекте должны быть первичные средства пожаротушения углекислотные огнетушители.</w:t>
      </w: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</w:p>
    <w:p w:rsidR="00071355" w:rsidRPr="00071355" w:rsidRDefault="00071355" w:rsidP="0007135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71355">
        <w:rPr>
          <w:rFonts w:ascii="Arial" w:hAnsi="Arial" w:cs="Arial"/>
        </w:rPr>
        <w:t>Внутри контейнера должно быть смонтировано основное и аварийное освещение.</w:t>
      </w:r>
      <w:r>
        <w:rPr>
          <w:rFonts w:ascii="Arial" w:hAnsi="Arial" w:cs="Arial"/>
        </w:rPr>
        <w:t xml:space="preserve"> </w:t>
      </w:r>
      <w:r w:rsidRPr="00071355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071355" w:rsidRPr="00071355" w:rsidRDefault="00071355" w:rsidP="00071355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07135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071355" w:rsidRPr="00071355" w:rsidRDefault="00071355" w:rsidP="00071355">
      <w:pPr>
        <w:spacing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071355">
        <w:rPr>
          <w:rFonts w:ascii="Arial" w:hAnsi="Arial" w:cs="Arial"/>
          <w:i/>
          <w:color w:val="000000"/>
          <w:spacing w:val="-8"/>
        </w:rPr>
        <w:t>Комплект</w:t>
      </w:r>
      <w:r w:rsidRPr="00071355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071355">
        <w:rPr>
          <w:rFonts w:ascii="Arial" w:hAnsi="Arial" w:cs="Arial"/>
          <w:i/>
          <w:color w:val="000000"/>
          <w:spacing w:val="-2"/>
        </w:rPr>
        <w:t>:</w:t>
      </w:r>
    </w:p>
    <w:p w:rsidR="00071355" w:rsidRPr="00071355" w:rsidRDefault="00071355" w:rsidP="00071355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071355">
        <w:rPr>
          <w:rFonts w:ascii="Arial" w:hAnsi="Arial" w:cs="Arial"/>
        </w:rPr>
        <w:t>формуляр (паспорт);</w:t>
      </w:r>
    </w:p>
    <w:p w:rsidR="00071355" w:rsidRPr="00071355" w:rsidRDefault="00071355" w:rsidP="00071355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071355">
        <w:rPr>
          <w:rFonts w:ascii="Arial" w:hAnsi="Arial" w:cs="Arial"/>
        </w:rPr>
        <w:t xml:space="preserve">техническое описание оборудования; </w:t>
      </w:r>
    </w:p>
    <w:p w:rsidR="00071355" w:rsidRPr="00071355" w:rsidRDefault="00071355" w:rsidP="00071355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071355">
        <w:rPr>
          <w:rFonts w:ascii="Arial" w:hAnsi="Arial" w:cs="Arial"/>
        </w:rPr>
        <w:t>инструкции по эксплуатации двигателя и генератора;</w:t>
      </w:r>
    </w:p>
    <w:p w:rsidR="00071355" w:rsidRPr="00071355" w:rsidRDefault="00071355" w:rsidP="00071355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071355">
        <w:rPr>
          <w:rFonts w:ascii="Arial" w:hAnsi="Arial" w:cs="Arial"/>
        </w:rPr>
        <w:t>регламент технического обслуживания;</w:t>
      </w:r>
    </w:p>
    <w:p w:rsidR="00071355" w:rsidRPr="00071355" w:rsidRDefault="00071355" w:rsidP="00071355">
      <w:pPr>
        <w:spacing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- </w:t>
      </w:r>
      <w:r w:rsidRPr="00071355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071355">
        <w:rPr>
          <w:rFonts w:ascii="Arial" w:hAnsi="Arial" w:cs="Arial"/>
          <w:color w:val="000000"/>
          <w:spacing w:val="4"/>
        </w:rPr>
        <w:t>ДГУ</w:t>
      </w:r>
      <w:r w:rsidRPr="00071355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5E1575" w:rsidRDefault="00071355" w:rsidP="00071355">
      <w:pPr>
        <w:spacing w:line="0" w:lineRule="atLeas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71355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071355">
        <w:rPr>
          <w:rFonts w:ascii="Arial" w:hAnsi="Arial" w:cs="Arial"/>
          <w:b/>
        </w:rPr>
        <w:t>не ранее текущего года</w:t>
      </w:r>
      <w:r w:rsidRPr="00071355">
        <w:rPr>
          <w:rFonts w:ascii="Arial" w:hAnsi="Arial" w:cs="Arial"/>
        </w:rPr>
        <w:t>.</w:t>
      </w:r>
    </w:p>
    <w:p w:rsidR="001E3E72" w:rsidRPr="00071355" w:rsidRDefault="001E3E72" w:rsidP="00071355">
      <w:pPr>
        <w:spacing w:line="0" w:lineRule="atLeast"/>
        <w:ind w:left="-142"/>
        <w:jc w:val="both"/>
        <w:rPr>
          <w:rFonts w:ascii="Arial" w:hAnsi="Arial" w:cs="Arial"/>
        </w:rPr>
      </w:pPr>
    </w:p>
    <w:p w:rsidR="00A37B95" w:rsidRDefault="00A37B95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A2BA0" w:rsidRPr="009E7B00" w:rsidRDefault="009E7B00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A37B95">
        <w:rPr>
          <w:rFonts w:ascii="Arial" w:hAnsi="Arial" w:cs="Arial"/>
          <w:b/>
          <w:noProof/>
          <w:color w:val="365F91" w:themeColor="accent1" w:themeShade="BF"/>
          <w:lang w:eastAsia="ru-RU"/>
        </w:rPr>
        <w:lastRenderedPageBreak/>
        <w:drawing>
          <wp:inline distT="0" distB="0" distL="0" distR="0">
            <wp:extent cx="5705475" cy="1581150"/>
            <wp:effectExtent l="19050" t="0" r="9525" b="0"/>
            <wp:docPr id="2" name="Рисунок 1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A2BA0" w:rsidRDefault="004A2BA0" w:rsidP="004A2BA0"/>
    <w:p w:rsidR="00A37B95" w:rsidRDefault="00A37B95" w:rsidP="004A2BA0"/>
    <w:p w:rsidR="00AA1DEA" w:rsidRDefault="00AA1DEA" w:rsidP="004A2BA0">
      <w:r w:rsidRPr="00AA1DEA">
        <w:rPr>
          <w:noProof/>
          <w:lang w:eastAsia="ru-RU"/>
        </w:rPr>
        <w:drawing>
          <wp:inline distT="0" distB="0" distL="0" distR="0">
            <wp:extent cx="2077208" cy="1558343"/>
            <wp:effectExtent l="19050" t="0" r="0" b="0"/>
            <wp:docPr id="7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6" cy="1584101"/>
            <wp:effectExtent l="19050" t="0" r="3004" b="0"/>
            <wp:docPr id="32" name="Рисунок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36" cy="158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4" cy="1584102"/>
            <wp:effectExtent l="19050" t="0" r="3006" b="0"/>
            <wp:docPr id="3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15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0713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4E91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-19050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1355" w:rsidRDefault="00071355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25383E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.75pt;margin-top:-4.5pt;width:512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lastRenderedPageBreak/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F62BA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25383E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AutoShape 3" o:spid="_x0000_s1027" type="#_x0000_t32" style="position:absolute;left:0;text-align:left;margin-left:-.75pt;margin-top:11.65pt;width:512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C0" w:rsidRDefault="00E95FC0" w:rsidP="00F62BA5">
      <w:pPr>
        <w:spacing w:after="0" w:line="240" w:lineRule="auto"/>
      </w:pPr>
      <w:r>
        <w:separator/>
      </w:r>
    </w:p>
  </w:endnote>
  <w:endnote w:type="continuationSeparator" w:id="0">
    <w:p w:rsidR="00E95FC0" w:rsidRDefault="00E95FC0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C0" w:rsidRDefault="00E95FC0" w:rsidP="00F62BA5">
      <w:pPr>
        <w:spacing w:after="0" w:line="240" w:lineRule="auto"/>
      </w:pPr>
      <w:r>
        <w:separator/>
      </w:r>
    </w:p>
  </w:footnote>
  <w:footnote w:type="continuationSeparator" w:id="0">
    <w:p w:rsidR="00E95FC0" w:rsidRDefault="00E95FC0" w:rsidP="00F6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1355"/>
    <w:rsid w:val="000769DB"/>
    <w:rsid w:val="00085618"/>
    <w:rsid w:val="000B0A54"/>
    <w:rsid w:val="000D4F1B"/>
    <w:rsid w:val="000E516D"/>
    <w:rsid w:val="00143600"/>
    <w:rsid w:val="001A3A53"/>
    <w:rsid w:val="001D68AE"/>
    <w:rsid w:val="001D76B4"/>
    <w:rsid w:val="001E3E72"/>
    <w:rsid w:val="00223A6D"/>
    <w:rsid w:val="002242BA"/>
    <w:rsid w:val="0025383E"/>
    <w:rsid w:val="002709DC"/>
    <w:rsid w:val="002C6CC1"/>
    <w:rsid w:val="003008D7"/>
    <w:rsid w:val="00371A73"/>
    <w:rsid w:val="00425D72"/>
    <w:rsid w:val="004A2BA0"/>
    <w:rsid w:val="004E0261"/>
    <w:rsid w:val="004E5716"/>
    <w:rsid w:val="005035E1"/>
    <w:rsid w:val="00540F90"/>
    <w:rsid w:val="005728DF"/>
    <w:rsid w:val="00577B87"/>
    <w:rsid w:val="005B541B"/>
    <w:rsid w:val="005E1575"/>
    <w:rsid w:val="00602D81"/>
    <w:rsid w:val="006A241F"/>
    <w:rsid w:val="006B6257"/>
    <w:rsid w:val="006F5F6A"/>
    <w:rsid w:val="0075566E"/>
    <w:rsid w:val="007700CE"/>
    <w:rsid w:val="007745CE"/>
    <w:rsid w:val="0078303D"/>
    <w:rsid w:val="00814212"/>
    <w:rsid w:val="00854E91"/>
    <w:rsid w:val="00865EAE"/>
    <w:rsid w:val="00876B14"/>
    <w:rsid w:val="0088196C"/>
    <w:rsid w:val="008F2F62"/>
    <w:rsid w:val="009269CA"/>
    <w:rsid w:val="00940304"/>
    <w:rsid w:val="009B76F1"/>
    <w:rsid w:val="009B7721"/>
    <w:rsid w:val="009E7B00"/>
    <w:rsid w:val="009F283D"/>
    <w:rsid w:val="00A37B95"/>
    <w:rsid w:val="00AA1DEA"/>
    <w:rsid w:val="00AD643A"/>
    <w:rsid w:val="00B06CE9"/>
    <w:rsid w:val="00B3377B"/>
    <w:rsid w:val="00B873D7"/>
    <w:rsid w:val="00BC13FB"/>
    <w:rsid w:val="00C520DC"/>
    <w:rsid w:val="00C82EC2"/>
    <w:rsid w:val="00CA65DA"/>
    <w:rsid w:val="00CE5847"/>
    <w:rsid w:val="00CF0B47"/>
    <w:rsid w:val="00CF14A0"/>
    <w:rsid w:val="00D05AA8"/>
    <w:rsid w:val="00D50EB7"/>
    <w:rsid w:val="00D6743F"/>
    <w:rsid w:val="00D90084"/>
    <w:rsid w:val="00DC700A"/>
    <w:rsid w:val="00E023BD"/>
    <w:rsid w:val="00E10C7C"/>
    <w:rsid w:val="00E95FC0"/>
    <w:rsid w:val="00EE12A2"/>
    <w:rsid w:val="00EE55C7"/>
    <w:rsid w:val="00EF3969"/>
    <w:rsid w:val="00F0379B"/>
    <w:rsid w:val="00F62BA5"/>
    <w:rsid w:val="00F62C45"/>
    <w:rsid w:val="00FD393B"/>
    <w:rsid w:val="00FF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  <w:style w:type="paragraph" w:customStyle="1" w:styleId="ae">
    <w:name w:val="обычная"/>
    <w:basedOn w:val="a"/>
    <w:uiPriority w:val="99"/>
    <w:rsid w:val="00A37B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y-300-kvt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300-kvt-v-konteiner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A9C82-0723-460E-A42B-421E7857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мощностью 300(330) кВт в контейнере с функцией параллельной работы</vt:lpstr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мощностью 300(330) кВт в контейнере с функцией параллельной работы</dc:title>
  <dc:subject>Техническое задание на поставку дизельного генератора АД300(330)-Т400-2РБК, параллельная работа</dc:subject>
  <dc:creator>ООО "ТД Электроагрегат"</dc:creator>
  <cp:lastModifiedBy>Skynet</cp:lastModifiedBy>
  <cp:revision>5</cp:revision>
  <dcterms:created xsi:type="dcterms:W3CDTF">2020-04-20T03:25:00Z</dcterms:created>
  <dcterms:modified xsi:type="dcterms:W3CDTF">2022-11-15T13:55:00Z</dcterms:modified>
</cp:coreProperties>
</file>