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C1" w:rsidRDefault="00894CC1" w:rsidP="00894CC1">
      <w:pPr>
        <w:spacing w:after="0" w:line="240" w:lineRule="auto"/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color w:val="808080" w:themeColor="background1" w:themeShade="80"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3" name="Рисунок 2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Pr="009F1DE6" w:rsidRDefault="00894CC1" w:rsidP="00894CC1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9F1DE6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 xml:space="preserve">ТЗ на поставку ДЭС мощностью 300 (330) кВт, в контейнере типа Север, степень автоматизации 2 - №44-ФЗ. </w:t>
      </w:r>
      <w:r w:rsidRPr="009F1DE6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br/>
        <w:t>АД300(330)-Т400-2РБК</w:t>
      </w:r>
    </w:p>
    <w:p w:rsidR="00CF0B47" w:rsidRPr="006F5F6A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color w:val="548DD4" w:themeColor="text2" w:themeTint="99"/>
          <w:sz w:val="16"/>
          <w:szCs w:val="16"/>
          <w:lang w:eastAsia="ru-RU"/>
        </w:rPr>
      </w:pPr>
    </w:p>
    <w:p w:rsidR="004E0261" w:rsidRDefault="004A2BA0" w:rsidP="004A2BA0">
      <w:pPr>
        <w:tabs>
          <w:tab w:val="left" w:pos="9781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5F6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Дизельная электростанция  </w:t>
      </w:r>
      <w:hyperlink r:id="rId9" w:history="1">
        <w:r w:rsidR="00B873D7" w:rsidRPr="00F0387B">
          <w:rPr>
            <w:rStyle w:val="a3"/>
            <w:rFonts w:ascii="Arial" w:hAnsi="Arial" w:cs="Arial"/>
            <w:b/>
            <w:sz w:val="28"/>
            <w:szCs w:val="28"/>
          </w:rPr>
          <w:t>АД3</w:t>
        </w:r>
        <w:r w:rsidR="001D76B4" w:rsidRPr="00F0387B">
          <w:rPr>
            <w:rStyle w:val="a3"/>
            <w:rFonts w:ascii="Arial" w:hAnsi="Arial" w:cs="Arial"/>
            <w:b/>
            <w:sz w:val="28"/>
            <w:szCs w:val="28"/>
          </w:rPr>
          <w:t>00</w:t>
        </w:r>
        <w:r w:rsidR="00F0387B" w:rsidRPr="00F0387B">
          <w:rPr>
            <w:rStyle w:val="a3"/>
            <w:rFonts w:ascii="Arial" w:hAnsi="Arial" w:cs="Arial"/>
            <w:b/>
            <w:sz w:val="28"/>
            <w:szCs w:val="28"/>
          </w:rPr>
          <w:t xml:space="preserve"> (330)</w:t>
        </w:r>
        <w:r w:rsidR="001D76B4" w:rsidRPr="00F0387B">
          <w:rPr>
            <w:rStyle w:val="a3"/>
            <w:rFonts w:ascii="Arial" w:hAnsi="Arial" w:cs="Arial"/>
            <w:b/>
            <w:sz w:val="28"/>
            <w:szCs w:val="28"/>
          </w:rPr>
          <w:t>-Т400-2</w:t>
        </w:r>
        <w:r w:rsidRPr="00F0387B">
          <w:rPr>
            <w:rStyle w:val="a3"/>
            <w:rFonts w:ascii="Arial" w:hAnsi="Arial" w:cs="Arial"/>
            <w:b/>
            <w:sz w:val="28"/>
            <w:szCs w:val="28"/>
          </w:rPr>
          <w:t>РБК</w:t>
        </w:r>
      </w:hyperlink>
      <w:r w:rsidR="00F62BA5" w:rsidRPr="006F5F6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в </w:t>
      </w:r>
      <w:proofErr w:type="gramStart"/>
      <w:r w:rsidR="00F62BA5" w:rsidRPr="006F5F6A">
        <w:rPr>
          <w:rFonts w:ascii="Arial" w:hAnsi="Arial" w:cs="Arial"/>
          <w:b/>
          <w:color w:val="365F91" w:themeColor="accent1" w:themeShade="BF"/>
          <w:sz w:val="28"/>
          <w:szCs w:val="28"/>
        </w:rPr>
        <w:t>утепленном</w:t>
      </w:r>
      <w:proofErr w:type="gramEnd"/>
      <w:r w:rsidR="00F62BA5" w:rsidRPr="006F5F6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</w:p>
    <w:p w:rsidR="004A2BA0" w:rsidRPr="006F5F6A" w:rsidRDefault="000D4F1B" w:rsidP="004A2BA0">
      <w:pPr>
        <w:tabs>
          <w:tab w:val="left" w:pos="9781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к</w:t>
      </w:r>
      <w:r w:rsidR="00F62BA5" w:rsidRPr="006F5F6A">
        <w:rPr>
          <w:rFonts w:ascii="Arial" w:hAnsi="Arial" w:cs="Arial"/>
          <w:b/>
          <w:color w:val="365F91" w:themeColor="accent1" w:themeShade="BF"/>
          <w:sz w:val="28"/>
          <w:szCs w:val="28"/>
        </w:rPr>
        <w:t>онтейнере</w:t>
      </w:r>
      <w:r w:rsidR="004E0261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«</w:t>
      </w:r>
      <w:r w:rsidR="004E0261">
        <w:rPr>
          <w:rFonts w:ascii="Arial" w:hAnsi="Arial" w:cs="Arial"/>
          <w:b/>
          <w:color w:val="365F91" w:themeColor="accent1" w:themeShade="BF"/>
          <w:sz w:val="28"/>
          <w:szCs w:val="28"/>
        </w:rPr>
        <w:t>Север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»</w:t>
      </w:r>
    </w:p>
    <w:p w:rsidR="004A2BA0" w:rsidRPr="00EE55C7" w:rsidRDefault="004A2BA0" w:rsidP="004A2BA0">
      <w:pPr>
        <w:tabs>
          <w:tab w:val="left" w:pos="9781"/>
        </w:tabs>
        <w:spacing w:after="0"/>
        <w:jc w:val="center"/>
        <w:rPr>
          <w:rFonts w:ascii="Arial" w:hAnsi="Arial" w:cs="Arial"/>
        </w:rPr>
      </w:pPr>
    </w:p>
    <w:p w:rsidR="004A2BA0" w:rsidRDefault="00F62BA5" w:rsidP="00F62BA5">
      <w:pPr>
        <w:spacing w:after="0"/>
        <w:jc w:val="both"/>
        <w:rPr>
          <w:rFonts w:ascii="Arial" w:hAnsi="Arial" w:cs="Arial"/>
          <w:b/>
          <w:i/>
          <w:color w:val="365F91" w:themeColor="accent1" w:themeShade="BF"/>
        </w:rPr>
      </w:pPr>
      <w:r w:rsidRPr="006F5F6A">
        <w:rPr>
          <w:rFonts w:ascii="Arial" w:hAnsi="Arial" w:cs="Arial"/>
          <w:color w:val="365F91" w:themeColor="accent1" w:themeShade="BF"/>
        </w:rPr>
        <w:t xml:space="preserve">  </w:t>
      </w:r>
      <w:r w:rsidRPr="006F5F6A">
        <w:rPr>
          <w:rFonts w:ascii="Arial" w:hAnsi="Arial" w:cs="Arial"/>
          <w:b/>
          <w:i/>
          <w:color w:val="365F91" w:themeColor="accent1" w:themeShade="BF"/>
        </w:rPr>
        <w:t>И</w:t>
      </w:r>
      <w:r w:rsidR="004A2BA0" w:rsidRPr="006F5F6A">
        <w:rPr>
          <w:rFonts w:ascii="Arial" w:hAnsi="Arial" w:cs="Arial"/>
          <w:b/>
          <w:i/>
          <w:color w:val="365F91" w:themeColor="accent1" w:themeShade="BF"/>
        </w:rPr>
        <w:t>сполнение – в утепленном</w:t>
      </w:r>
      <w:r w:rsidR="004A2BA0" w:rsidRPr="006F5F6A">
        <w:rPr>
          <w:rFonts w:ascii="Arial" w:hAnsi="Arial" w:cs="Arial"/>
          <w:color w:val="365F91" w:themeColor="accent1" w:themeShade="BF"/>
        </w:rPr>
        <w:t xml:space="preserve"> </w:t>
      </w:r>
      <w:hyperlink r:id="rId10" w:history="1">
        <w:r w:rsidR="004A2BA0" w:rsidRPr="006F5F6A">
          <w:rPr>
            <w:rStyle w:val="a3"/>
            <w:rFonts w:ascii="Arial" w:hAnsi="Arial" w:cs="Arial"/>
            <w:color w:val="365F91" w:themeColor="accent1" w:themeShade="BF"/>
          </w:rPr>
          <w:t>контейнере</w:t>
        </w:r>
      </w:hyperlink>
      <w:r w:rsidR="004A2BA0" w:rsidRPr="006F5F6A">
        <w:rPr>
          <w:rFonts w:ascii="Arial" w:hAnsi="Arial" w:cs="Arial"/>
          <w:color w:val="365F91" w:themeColor="accent1" w:themeShade="BF"/>
        </w:rPr>
        <w:t xml:space="preserve"> </w:t>
      </w:r>
      <w:r w:rsidR="004A2BA0" w:rsidRPr="006F5F6A">
        <w:rPr>
          <w:rFonts w:ascii="Arial" w:hAnsi="Arial" w:cs="Arial"/>
          <w:b/>
          <w:i/>
          <w:color w:val="365F91" w:themeColor="accent1" w:themeShade="BF"/>
        </w:rPr>
        <w:t>типа Север</w:t>
      </w:r>
    </w:p>
    <w:p w:rsidR="000D4F1B" w:rsidRPr="006F5F6A" w:rsidRDefault="000D4F1B" w:rsidP="00F62BA5">
      <w:pPr>
        <w:spacing w:after="0"/>
        <w:jc w:val="both"/>
        <w:rPr>
          <w:rFonts w:ascii="Arial" w:hAnsi="Arial" w:cs="Arial"/>
          <w:color w:val="365F91" w:themeColor="accent1" w:themeShade="BF"/>
        </w:rPr>
      </w:pPr>
    </w:p>
    <w:p w:rsidR="005E1575" w:rsidRPr="004B2208" w:rsidRDefault="005E1575" w:rsidP="005E1575">
      <w:pPr>
        <w:spacing w:line="0" w:lineRule="atLeast"/>
        <w:rPr>
          <w:rFonts w:ascii="Arial" w:hAnsi="Arial" w:cs="Arial"/>
        </w:rPr>
      </w:pPr>
      <w:r w:rsidRPr="004B220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B2208">
        <w:rPr>
          <w:rFonts w:ascii="Arial" w:hAnsi="Arial" w:cs="Arial"/>
        </w:rPr>
        <w:t xml:space="preserve">номинальная мощность   300 кВт (375 </w:t>
      </w:r>
      <w:proofErr w:type="spellStart"/>
      <w:r w:rsidRPr="004B2208">
        <w:rPr>
          <w:rFonts w:ascii="Arial" w:hAnsi="Arial" w:cs="Arial"/>
        </w:rPr>
        <w:t>кВА</w:t>
      </w:r>
      <w:proofErr w:type="spellEnd"/>
      <w:r w:rsidRPr="004B2208">
        <w:rPr>
          <w:rFonts w:ascii="Arial" w:hAnsi="Arial" w:cs="Arial"/>
        </w:rPr>
        <w:t xml:space="preserve">) – 330 кВт (412,5 </w:t>
      </w:r>
      <w:proofErr w:type="spellStart"/>
      <w:r w:rsidRPr="004B2208">
        <w:rPr>
          <w:rFonts w:ascii="Arial" w:hAnsi="Arial" w:cs="Arial"/>
        </w:rPr>
        <w:t>кВА</w:t>
      </w:r>
      <w:proofErr w:type="spellEnd"/>
      <w:r w:rsidRPr="004B2208"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B2208">
        <w:rPr>
          <w:rFonts w:ascii="Arial" w:hAnsi="Arial" w:cs="Arial"/>
        </w:rPr>
        <w:t>номинальный ток: 541</w:t>
      </w:r>
      <w:proofErr w:type="gramStart"/>
      <w:r w:rsidRPr="004B2208">
        <w:rPr>
          <w:rFonts w:ascii="Arial" w:hAnsi="Arial" w:cs="Arial"/>
        </w:rPr>
        <w:t xml:space="preserve"> А</w:t>
      </w:r>
      <w:proofErr w:type="gramEnd"/>
      <w:r w:rsidRPr="004B2208">
        <w:rPr>
          <w:rFonts w:ascii="Arial" w:hAnsi="Arial" w:cs="Arial"/>
        </w:rPr>
        <w:t xml:space="preserve"> – 595 А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B2208">
        <w:rPr>
          <w:rFonts w:ascii="Arial" w:hAnsi="Arial" w:cs="Arial"/>
        </w:rPr>
        <w:t>допускаемая перегрузка в течении часа: 10%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B2208">
        <w:rPr>
          <w:rFonts w:ascii="Arial" w:hAnsi="Arial" w:cs="Arial"/>
        </w:rPr>
        <w:t>частота вращения: 1500 об/мин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B2208">
        <w:rPr>
          <w:rFonts w:ascii="Arial" w:hAnsi="Arial" w:cs="Arial"/>
        </w:rPr>
        <w:t xml:space="preserve">род тока трехфазный, переменный, частота 50 Гц 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B2208">
        <w:rPr>
          <w:rFonts w:ascii="Arial" w:hAnsi="Arial" w:cs="Arial"/>
        </w:rPr>
        <w:t>напряжение на клеммах   380 - 400 В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B2208">
        <w:rPr>
          <w:rFonts w:ascii="Arial" w:hAnsi="Arial" w:cs="Arial"/>
        </w:rPr>
        <w:t xml:space="preserve">габаритные размеры агрегата: </w:t>
      </w:r>
    </w:p>
    <w:p w:rsidR="005E1575" w:rsidRPr="005E1575" w:rsidRDefault="005E1575" w:rsidP="005E1575">
      <w:pPr>
        <w:spacing w:line="0" w:lineRule="atLeast"/>
        <w:jc w:val="center"/>
        <w:rPr>
          <w:rFonts w:ascii="Arial" w:hAnsi="Arial" w:cs="Arial"/>
          <w:b/>
        </w:rPr>
      </w:pPr>
      <w:r w:rsidRPr="005E1575">
        <w:rPr>
          <w:rFonts w:ascii="Arial" w:hAnsi="Arial" w:cs="Arial"/>
          <w:b/>
        </w:rPr>
        <w:t>Длина 2800 – 2900 мм      Ширина 1000 – 1150 мм      Высота 1900 – 2200 мм</w:t>
      </w:r>
    </w:p>
    <w:p w:rsidR="005E1575" w:rsidRPr="004B2208" w:rsidRDefault="005E1575" w:rsidP="005E1575">
      <w:pPr>
        <w:spacing w:line="0" w:lineRule="atLeast"/>
        <w:rPr>
          <w:rFonts w:ascii="Arial" w:hAnsi="Arial" w:cs="Arial"/>
        </w:rPr>
      </w:pPr>
      <w:r w:rsidRPr="004B220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B2208">
        <w:rPr>
          <w:rFonts w:ascii="Arial" w:hAnsi="Arial" w:cs="Arial"/>
        </w:rPr>
        <w:t>сухая масса агрегата 2600 – 2800 кг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B2208">
        <w:rPr>
          <w:rFonts w:ascii="Arial" w:hAnsi="Arial" w:cs="Arial"/>
        </w:rPr>
        <w:t>емкость масляной системы 30 -35 л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B2208">
        <w:rPr>
          <w:rFonts w:ascii="Arial" w:hAnsi="Arial" w:cs="Arial"/>
        </w:rPr>
        <w:t>емкость системы охлаждения 60 - 70 л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B2208">
        <w:rPr>
          <w:rFonts w:ascii="Arial" w:hAnsi="Arial" w:cs="Arial"/>
        </w:rPr>
        <w:t>встроенный в раму топливный бак 570 - 650 л горловина бака диаметром 100-110 мм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B2208">
        <w:rPr>
          <w:rFonts w:ascii="Arial" w:hAnsi="Arial" w:cs="Arial"/>
        </w:rPr>
        <w:t xml:space="preserve">система охлаждения  </w:t>
      </w:r>
      <w:proofErr w:type="spellStart"/>
      <w:r w:rsidRPr="004B2208">
        <w:rPr>
          <w:rFonts w:ascii="Arial" w:hAnsi="Arial" w:cs="Arial"/>
        </w:rPr>
        <w:t>водовоздушная</w:t>
      </w:r>
      <w:proofErr w:type="spellEnd"/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 xml:space="preserve">- подогреватель охлаждающей жидкости: электрический 2 </w:t>
      </w:r>
      <w:proofErr w:type="spellStart"/>
      <w:r w:rsidRPr="004B2208">
        <w:rPr>
          <w:rFonts w:ascii="Arial" w:hAnsi="Arial" w:cs="Arial"/>
        </w:rPr>
        <w:t>шт</w:t>
      </w:r>
      <w:proofErr w:type="spellEnd"/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B2208">
        <w:rPr>
          <w:rFonts w:ascii="Arial" w:hAnsi="Arial" w:cs="Arial"/>
        </w:rPr>
        <w:t>степень автоматизации: 2-я (автоматический ввод резерва при пропадании промышленной сети или отклонении её параметров от заданных)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B2208">
        <w:rPr>
          <w:rFonts w:ascii="Arial" w:hAnsi="Arial" w:cs="Arial"/>
        </w:rPr>
        <w:t xml:space="preserve">система запуска – электростартер: </w:t>
      </w:r>
      <w:r w:rsidRPr="0088196C">
        <w:rPr>
          <w:rFonts w:ascii="Arial" w:hAnsi="Arial" w:cs="Arial"/>
          <w:b/>
        </w:rPr>
        <w:t>24 В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B2208">
        <w:rPr>
          <w:rFonts w:ascii="Arial" w:hAnsi="Arial" w:cs="Arial"/>
        </w:rPr>
        <w:t xml:space="preserve">с целью обеспечения конструктивной прочности рама электростанции должна быть изготовлена из металла толщиной </w:t>
      </w:r>
      <w:r w:rsidRPr="0088196C">
        <w:rPr>
          <w:rFonts w:ascii="Arial" w:hAnsi="Arial" w:cs="Arial"/>
          <w:b/>
        </w:rPr>
        <w:t>6 – 8 мм</w:t>
      </w:r>
      <w:r w:rsidRPr="004B2208">
        <w:rPr>
          <w:rFonts w:ascii="Arial" w:hAnsi="Arial" w:cs="Arial"/>
        </w:rPr>
        <w:t xml:space="preserve">, боковые транспортные петли из металла </w:t>
      </w:r>
      <w:r w:rsidRPr="0088196C">
        <w:rPr>
          <w:rFonts w:ascii="Arial" w:hAnsi="Arial" w:cs="Arial"/>
          <w:b/>
        </w:rPr>
        <w:t>10 – 12 мм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B2208">
        <w:rPr>
          <w:rFonts w:ascii="Arial" w:hAnsi="Arial" w:cs="Arial"/>
        </w:rPr>
        <w:t xml:space="preserve">управление должно быть обеспечено с помощью микропроцессорного контроллера с </w:t>
      </w:r>
      <w:proofErr w:type="spellStart"/>
      <w:r w:rsidRPr="004B2208">
        <w:rPr>
          <w:rFonts w:ascii="Arial" w:hAnsi="Arial" w:cs="Arial"/>
        </w:rPr>
        <w:t>жк</w:t>
      </w:r>
      <w:proofErr w:type="spellEnd"/>
      <w:r w:rsidRPr="004B2208">
        <w:rPr>
          <w:rFonts w:ascii="Arial" w:hAnsi="Arial" w:cs="Arial"/>
        </w:rPr>
        <w:t xml:space="preserve"> дисплеем, язык управления русский. Контроллер должен иметь специальный порт и обеспечивать функцию проводного удаленного мониторинга и управления электростанцией.</w:t>
      </w:r>
    </w:p>
    <w:p w:rsidR="005E1575" w:rsidRPr="004B2208" w:rsidRDefault="005E1575" w:rsidP="005E1575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B2208">
        <w:rPr>
          <w:rFonts w:ascii="Arial" w:hAnsi="Arial" w:cs="Arial"/>
        </w:rPr>
        <w:t xml:space="preserve">Контроллер должен быть интегрирован в щите управления установленном на раме агрегата. Габариты  щита управления </w:t>
      </w:r>
      <w:r w:rsidRPr="0088196C">
        <w:rPr>
          <w:rFonts w:ascii="Arial" w:hAnsi="Arial" w:cs="Arial"/>
          <w:b/>
        </w:rPr>
        <w:t>430 - 450х230 - 250х840 - 1000 мм (</w:t>
      </w:r>
      <w:proofErr w:type="spellStart"/>
      <w:r w:rsidRPr="0088196C">
        <w:rPr>
          <w:rFonts w:ascii="Arial" w:hAnsi="Arial" w:cs="Arial"/>
          <w:b/>
        </w:rPr>
        <w:t>ДхШхВ</w:t>
      </w:r>
      <w:proofErr w:type="spellEnd"/>
      <w:r w:rsidRPr="0088196C">
        <w:rPr>
          <w:rFonts w:ascii="Arial" w:hAnsi="Arial" w:cs="Arial"/>
          <w:b/>
        </w:rPr>
        <w:t>)</w:t>
      </w:r>
    </w:p>
    <w:p w:rsidR="005E1575" w:rsidRPr="005E1575" w:rsidRDefault="005E1575" w:rsidP="005E1575">
      <w:pPr>
        <w:spacing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5E1575">
        <w:rPr>
          <w:rFonts w:ascii="Arial" w:hAnsi="Arial" w:cs="Arial"/>
          <w:b/>
          <w:color w:val="365F91" w:themeColor="accent1" w:themeShade="BF"/>
        </w:rPr>
        <w:t>Должно быть обеспечено:</w:t>
      </w:r>
    </w:p>
    <w:p w:rsidR="005E1575" w:rsidRPr="004B2208" w:rsidRDefault="005E1575" w:rsidP="005E1575">
      <w:pPr>
        <w:spacing w:line="0" w:lineRule="atLeast"/>
        <w:rPr>
          <w:rFonts w:ascii="Arial" w:hAnsi="Arial" w:cs="Arial"/>
        </w:rPr>
      </w:pPr>
      <w:r w:rsidRPr="004B2208">
        <w:rPr>
          <w:rFonts w:ascii="Arial" w:hAnsi="Arial" w:cs="Arial"/>
        </w:rPr>
        <w:t>-автоматическая остановка двигателя при выходе параметров за аварийные значения;</w:t>
      </w:r>
      <w:proofErr w:type="gramStart"/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</w:t>
      </w:r>
      <w:proofErr w:type="gramEnd"/>
      <w:r w:rsidRPr="004B2208">
        <w:rPr>
          <w:rFonts w:ascii="Arial" w:hAnsi="Arial" w:cs="Arial"/>
        </w:rPr>
        <w:t>контроль частоты, напряжения и тока генератора;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-контроль температуры охлаждающей жидкости, давления масла, уровня топлива;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 xml:space="preserve">-генератор подзарядки аккумуляторных батарей на </w:t>
      </w:r>
      <w:r w:rsidRPr="005E1575">
        <w:rPr>
          <w:rFonts w:ascii="Arial" w:hAnsi="Arial" w:cs="Arial"/>
          <w:b/>
        </w:rPr>
        <w:t>24 В</w:t>
      </w:r>
      <w:r w:rsidRPr="004B2208">
        <w:rPr>
          <w:rFonts w:ascii="Arial" w:hAnsi="Arial" w:cs="Arial"/>
        </w:rPr>
        <w:t>;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-аккумуляторные батареи  2 шт.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 xml:space="preserve">- двигатель: четырехтактный дизельный с </w:t>
      </w:r>
      <w:proofErr w:type="spellStart"/>
      <w:r w:rsidRPr="004B2208">
        <w:rPr>
          <w:rFonts w:ascii="Arial" w:hAnsi="Arial" w:cs="Arial"/>
        </w:rPr>
        <w:t>турбонаддувом</w:t>
      </w:r>
      <w:proofErr w:type="spellEnd"/>
      <w:r w:rsidRPr="004B2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 xml:space="preserve">-число цилиндров </w:t>
      </w:r>
      <w:r w:rsidRPr="005E1575">
        <w:rPr>
          <w:rFonts w:ascii="Arial" w:hAnsi="Arial" w:cs="Arial"/>
          <w:b/>
        </w:rPr>
        <w:t>6</w:t>
      </w:r>
      <w:r w:rsidRPr="004B2208">
        <w:rPr>
          <w:rFonts w:ascii="Arial" w:hAnsi="Arial" w:cs="Arial"/>
        </w:rPr>
        <w:t xml:space="preserve"> расположение </w:t>
      </w:r>
      <w:r w:rsidRPr="005E1575">
        <w:rPr>
          <w:rFonts w:ascii="Arial" w:hAnsi="Arial" w:cs="Arial"/>
          <w:b/>
          <w:lang w:val="en-US"/>
        </w:rPr>
        <w:t>V</w:t>
      </w:r>
      <w:r w:rsidRPr="004B2208">
        <w:rPr>
          <w:rFonts w:ascii="Arial" w:hAnsi="Arial" w:cs="Arial"/>
        </w:rPr>
        <w:t xml:space="preserve"> образное</w:t>
      </w:r>
    </w:p>
    <w:p w:rsidR="005E1575" w:rsidRPr="004B2208" w:rsidRDefault="005E1575" w:rsidP="005E1575">
      <w:pPr>
        <w:spacing w:line="0" w:lineRule="atLeast"/>
        <w:rPr>
          <w:rFonts w:ascii="Arial" w:hAnsi="Arial" w:cs="Arial"/>
        </w:rPr>
      </w:pPr>
      <w:r w:rsidRPr="004B2208">
        <w:rPr>
          <w:rFonts w:ascii="Arial" w:hAnsi="Arial" w:cs="Arial"/>
        </w:rPr>
        <w:lastRenderedPageBreak/>
        <w:t xml:space="preserve">-диаметр цилиндра 130 - 135 мм </w:t>
      </w:r>
      <w:proofErr w:type="gramStart"/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</w:t>
      </w:r>
      <w:proofErr w:type="gramEnd"/>
      <w:r w:rsidRPr="004B2208">
        <w:rPr>
          <w:rFonts w:ascii="Arial" w:hAnsi="Arial" w:cs="Arial"/>
        </w:rPr>
        <w:t>ход поршня  140 - 145 мм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-объем цилиндров 11 - 12 л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-максимальная мощность 345 - 365 кВт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 xml:space="preserve">-регулятор оборотов двигателя </w:t>
      </w:r>
      <w:r>
        <w:rPr>
          <w:rFonts w:ascii="Arial" w:hAnsi="Arial" w:cs="Arial"/>
        </w:rPr>
        <w:t>–</w:t>
      </w:r>
      <w:r w:rsidRPr="004B2208">
        <w:rPr>
          <w:rFonts w:ascii="Arial" w:hAnsi="Arial" w:cs="Arial"/>
        </w:rPr>
        <w:t xml:space="preserve"> электронный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-топливо   дизельное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-расход топлива при 100% нагрузке 70 - 80 л/ч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 система смазки двигателя  - картерная.</w:t>
      </w:r>
    </w:p>
    <w:p w:rsidR="005E1575" w:rsidRPr="004B2208" w:rsidRDefault="005E1575" w:rsidP="005E1575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Pr="004B2208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Pr="004B2208">
        <w:rPr>
          <w:rFonts w:ascii="Arial" w:hAnsi="Arial" w:cs="Arial"/>
          <w:color w:val="000000"/>
          <w:spacing w:val="4"/>
        </w:rPr>
        <w:t>ДГУ</w:t>
      </w:r>
      <w:r w:rsidRPr="004B2208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4B2208">
        <w:rPr>
          <w:rFonts w:ascii="Arial" w:hAnsi="Arial" w:cs="Arial"/>
          <w:color w:val="000000"/>
          <w:spacing w:val="4"/>
        </w:rPr>
        <w:t>ДГУ</w:t>
      </w:r>
      <w:r w:rsidRPr="004B2208">
        <w:rPr>
          <w:rFonts w:ascii="Arial" w:hAnsi="Arial" w:cs="Arial"/>
          <w:color w:val="000000"/>
          <w:spacing w:val="-1"/>
        </w:rPr>
        <w:t>.</w:t>
      </w:r>
      <w:r w:rsidRPr="004B2208">
        <w:rPr>
          <w:rFonts w:ascii="Arial" w:hAnsi="Arial" w:cs="Arial"/>
          <w:color w:val="000000"/>
          <w:spacing w:val="-8"/>
        </w:rPr>
        <w:t xml:space="preserve">    </w:t>
      </w:r>
    </w:p>
    <w:p w:rsidR="005E1575" w:rsidRPr="004B2208" w:rsidRDefault="005E1575" w:rsidP="005E1575">
      <w:pPr>
        <w:spacing w:line="0" w:lineRule="atLeast"/>
        <w:rPr>
          <w:rFonts w:ascii="Arial" w:hAnsi="Arial" w:cs="Arial"/>
        </w:rPr>
      </w:pPr>
      <w:r w:rsidRPr="004B2208">
        <w:rPr>
          <w:rFonts w:ascii="Arial" w:hAnsi="Arial" w:cs="Arial"/>
        </w:rPr>
        <w:t xml:space="preserve">-генератор: синхронный бесщеточный </w:t>
      </w:r>
      <w:proofErr w:type="gramStart"/>
      <w:r>
        <w:rPr>
          <w:rFonts w:ascii="Arial" w:hAnsi="Arial" w:cs="Arial"/>
        </w:rPr>
        <w:br/>
      </w:r>
      <w:r w:rsidRPr="005E1575">
        <w:rPr>
          <w:rFonts w:ascii="Arial" w:hAnsi="Arial" w:cs="Arial"/>
        </w:rPr>
        <w:t>-</w:t>
      </w:r>
      <w:proofErr w:type="gramEnd"/>
      <w:r w:rsidRPr="004B2208">
        <w:rPr>
          <w:rFonts w:ascii="Arial" w:hAnsi="Arial" w:cs="Arial"/>
        </w:rPr>
        <w:t>исполнение генератора одноопорное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 xml:space="preserve">-тип регулятора напряжения </w:t>
      </w:r>
      <w:r>
        <w:rPr>
          <w:rFonts w:ascii="Arial" w:hAnsi="Arial" w:cs="Arial"/>
        </w:rPr>
        <w:t>–</w:t>
      </w:r>
      <w:r w:rsidRPr="004B2208">
        <w:rPr>
          <w:rFonts w:ascii="Arial" w:hAnsi="Arial" w:cs="Arial"/>
        </w:rPr>
        <w:t xml:space="preserve"> электронный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-номинальная мощность 300 – 330  кВт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>-частота вращения 1500 об/мин</w:t>
      </w:r>
      <w:r>
        <w:rPr>
          <w:rFonts w:ascii="Arial" w:hAnsi="Arial" w:cs="Arial"/>
        </w:rPr>
        <w:br/>
      </w:r>
      <w:r w:rsidRPr="004B2208">
        <w:rPr>
          <w:rFonts w:ascii="Arial" w:hAnsi="Arial" w:cs="Arial"/>
        </w:rPr>
        <w:t xml:space="preserve">-тип системы возбуждения - самовозбуждение </w:t>
      </w:r>
    </w:p>
    <w:p w:rsidR="005E1575" w:rsidRPr="004B2208" w:rsidRDefault="005E1575" w:rsidP="005E1575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B2208">
        <w:rPr>
          <w:rFonts w:ascii="Arial" w:hAnsi="Arial" w:cs="Arial"/>
        </w:rPr>
        <w:t>На генераторе должна быть применена система с электронным автоматическим стабилизатором напряжения и постоянными магнитами.</w:t>
      </w:r>
    </w:p>
    <w:p w:rsidR="005E1575" w:rsidRPr="004B2208" w:rsidRDefault="005E1575" w:rsidP="005E1575">
      <w:pPr>
        <w:spacing w:line="240" w:lineRule="atLeast"/>
        <w:jc w:val="both"/>
        <w:rPr>
          <w:rFonts w:ascii="Arial" w:hAnsi="Arial" w:cs="Arial"/>
        </w:rPr>
      </w:pPr>
      <w:r w:rsidRPr="004B2208">
        <w:rPr>
          <w:rFonts w:ascii="Arial" w:hAnsi="Arial" w:cs="Arial"/>
        </w:rPr>
        <w:t>Электростанция должна быть смонтирована в утепленном контейнере типа «Север» с габаритами:</w:t>
      </w:r>
    </w:p>
    <w:p w:rsidR="005E1575" w:rsidRPr="005E1575" w:rsidRDefault="005E1575" w:rsidP="005E1575">
      <w:pPr>
        <w:spacing w:line="240" w:lineRule="atLeast"/>
        <w:jc w:val="center"/>
        <w:rPr>
          <w:rFonts w:ascii="Arial" w:hAnsi="Arial" w:cs="Arial"/>
          <w:b/>
        </w:rPr>
      </w:pPr>
      <w:r w:rsidRPr="005E1575">
        <w:rPr>
          <w:rFonts w:ascii="Arial" w:hAnsi="Arial" w:cs="Arial"/>
          <w:b/>
        </w:rPr>
        <w:t>Длина 5000 – 6000 мм      Ширина 2400 – 2500 мм      Высота 2400 – 2500 мм</w:t>
      </w:r>
    </w:p>
    <w:p w:rsidR="005E1575" w:rsidRPr="005E1575" w:rsidRDefault="005E1575" w:rsidP="005E1575">
      <w:pPr>
        <w:spacing w:line="240" w:lineRule="atLeast"/>
        <w:jc w:val="center"/>
        <w:rPr>
          <w:rFonts w:ascii="Arial" w:hAnsi="Arial" w:cs="Arial"/>
          <w:i/>
          <w:color w:val="000000"/>
        </w:rPr>
      </w:pPr>
      <w:r w:rsidRPr="005E1575">
        <w:rPr>
          <w:rFonts w:ascii="Arial" w:hAnsi="Arial" w:cs="Arial"/>
          <w:i/>
        </w:rPr>
        <w:t>Несущий стальной каркас, сэндвич панели.</w:t>
      </w:r>
    </w:p>
    <w:p w:rsidR="00A37B95" w:rsidRPr="008D4FD1" w:rsidRDefault="00A37B95" w:rsidP="005E1575">
      <w:pPr>
        <w:tabs>
          <w:tab w:val="left" w:pos="9781"/>
        </w:tabs>
        <w:spacing w:line="0" w:lineRule="atLeast"/>
        <w:jc w:val="both"/>
        <w:rPr>
          <w:rFonts w:ascii="Arial" w:hAnsi="Arial" w:cs="Arial"/>
          <w:b/>
          <w:bCs/>
          <w:color w:val="000000"/>
          <w:spacing w:val="6"/>
        </w:rPr>
      </w:pPr>
    </w:p>
    <w:p w:rsidR="005E1575" w:rsidRPr="004B2208" w:rsidRDefault="004E0261" w:rsidP="005E157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5E1575" w:rsidRPr="005E1575">
        <w:rPr>
          <w:rFonts w:ascii="Arial" w:hAnsi="Arial" w:cs="Arial"/>
          <w:b/>
          <w:color w:val="365F91" w:themeColor="accent1" w:themeShade="BF"/>
          <w:sz w:val="22"/>
          <w:szCs w:val="22"/>
        </w:rPr>
        <w:t>Корпус</w:t>
      </w:r>
      <w:r w:rsidR="005E1575" w:rsidRPr="004B2208">
        <w:rPr>
          <w:rFonts w:ascii="Arial" w:hAnsi="Arial" w:cs="Arial"/>
          <w:color w:val="000000"/>
          <w:sz w:val="22"/>
          <w:szCs w:val="22"/>
        </w:rPr>
        <w:t xml:space="preserve"> – должен представлять несущий сварной каркас из квадратных труб размером с элементами жесткости, обеспечивающих прочность конструкции при такелажных работах.</w:t>
      </w:r>
    </w:p>
    <w:p w:rsidR="005E1575" w:rsidRPr="004B2208" w:rsidRDefault="005E1575" w:rsidP="005E157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5E1575">
        <w:rPr>
          <w:rFonts w:ascii="Arial" w:hAnsi="Arial" w:cs="Arial"/>
          <w:b/>
          <w:color w:val="365F91" w:themeColor="accent1" w:themeShade="BF"/>
          <w:sz w:val="22"/>
          <w:szCs w:val="22"/>
        </w:rPr>
        <w:t>Обшивка</w:t>
      </w:r>
      <w:r w:rsidRPr="004B2208">
        <w:rPr>
          <w:rFonts w:ascii="Arial" w:hAnsi="Arial" w:cs="Arial"/>
          <w:color w:val="000000"/>
          <w:sz w:val="22"/>
          <w:szCs w:val="22"/>
        </w:rPr>
        <w:t xml:space="preserve"> должна быть выполнена из </w:t>
      </w:r>
      <w:proofErr w:type="gramStart"/>
      <w:r w:rsidRPr="004B2208">
        <w:rPr>
          <w:rFonts w:ascii="Arial" w:hAnsi="Arial" w:cs="Arial"/>
          <w:color w:val="000000"/>
          <w:sz w:val="22"/>
          <w:szCs w:val="22"/>
        </w:rPr>
        <w:t>сэндвич-панелей</w:t>
      </w:r>
      <w:proofErr w:type="gramEnd"/>
      <w:r w:rsidRPr="004B2208">
        <w:rPr>
          <w:rFonts w:ascii="Arial" w:hAnsi="Arial" w:cs="Arial"/>
          <w:color w:val="000000"/>
          <w:sz w:val="22"/>
          <w:szCs w:val="22"/>
        </w:rPr>
        <w:t xml:space="preserve"> толщиной </w:t>
      </w:r>
      <w:r w:rsidRPr="005E1575">
        <w:rPr>
          <w:rFonts w:ascii="Arial" w:hAnsi="Arial" w:cs="Arial"/>
          <w:b/>
          <w:color w:val="000000"/>
          <w:sz w:val="22"/>
          <w:szCs w:val="22"/>
        </w:rPr>
        <w:t>80 - 100  мм</w:t>
      </w:r>
      <w:r w:rsidRPr="004B2208">
        <w:rPr>
          <w:rFonts w:ascii="Arial" w:hAnsi="Arial" w:cs="Arial"/>
          <w:color w:val="000000"/>
          <w:sz w:val="22"/>
          <w:szCs w:val="22"/>
        </w:rPr>
        <w:t xml:space="preserve">. Сэндвич-панели должны состоять из двух стальных профилированных листов (облицовок) с защитным полимерным покрытием. В качестве утеплителя должна использоваться </w:t>
      </w:r>
      <w:proofErr w:type="spellStart"/>
      <w:r w:rsidRPr="004B2208">
        <w:rPr>
          <w:rFonts w:ascii="Arial" w:hAnsi="Arial" w:cs="Arial"/>
          <w:color w:val="000000"/>
          <w:sz w:val="22"/>
          <w:szCs w:val="22"/>
        </w:rPr>
        <w:t>минераловатная</w:t>
      </w:r>
      <w:proofErr w:type="spellEnd"/>
      <w:r w:rsidRPr="004B2208">
        <w:rPr>
          <w:rFonts w:ascii="Arial" w:hAnsi="Arial" w:cs="Arial"/>
          <w:color w:val="000000"/>
          <w:sz w:val="22"/>
          <w:szCs w:val="22"/>
        </w:rPr>
        <w:t xml:space="preserve"> плита. Применение горючих материалов в качестве утеплителя не допускается. Участник в обязательном порядке должен указать применяемый утеплитель и  предоставить сертификат пожарной безопасности. Общее сопротивление теплопередаче боковых стен должно быть </w:t>
      </w:r>
      <w:r w:rsidRPr="005E1575">
        <w:rPr>
          <w:rFonts w:ascii="Arial" w:hAnsi="Arial" w:cs="Arial"/>
          <w:b/>
          <w:color w:val="000000"/>
          <w:sz w:val="22"/>
          <w:szCs w:val="22"/>
        </w:rPr>
        <w:t>2, 26 – 2,5 кв.м.* град. С/Вт</w:t>
      </w:r>
      <w:r w:rsidRPr="004B2208">
        <w:rPr>
          <w:rFonts w:ascii="Arial" w:hAnsi="Arial" w:cs="Arial"/>
          <w:color w:val="000000"/>
          <w:sz w:val="22"/>
          <w:szCs w:val="22"/>
        </w:rPr>
        <w:t>.</w:t>
      </w:r>
    </w:p>
    <w:p w:rsidR="005E1575" w:rsidRPr="004B2208" w:rsidRDefault="005E1575" w:rsidP="005E157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5E1575">
        <w:rPr>
          <w:rFonts w:ascii="Arial" w:hAnsi="Arial" w:cs="Arial"/>
          <w:b/>
          <w:color w:val="365F91" w:themeColor="accent1" w:themeShade="BF"/>
          <w:sz w:val="22"/>
          <w:szCs w:val="22"/>
        </w:rPr>
        <w:t>Потолок</w:t>
      </w:r>
      <w:r w:rsidRPr="004B2208">
        <w:rPr>
          <w:rFonts w:ascii="Arial" w:hAnsi="Arial" w:cs="Arial"/>
          <w:color w:val="000000"/>
          <w:sz w:val="22"/>
          <w:szCs w:val="22"/>
        </w:rPr>
        <w:t xml:space="preserve"> должен быть изготовлен из профилированного листа с деревянными закладками. Деревянные закладки должны быть обработаны огнеупорным составом и прикручены к швеллерам каркаса контейнера и кровельным листам.  Конструкция крыши контейнера должна быть способна выдержать снеговую нагрузку </w:t>
      </w:r>
      <w:r w:rsidRPr="005E1575">
        <w:rPr>
          <w:rFonts w:ascii="Arial" w:hAnsi="Arial" w:cs="Arial"/>
          <w:b/>
          <w:color w:val="000000"/>
          <w:sz w:val="22"/>
          <w:szCs w:val="22"/>
        </w:rPr>
        <w:t>до 4,8 - 5 кПа(480 - 500 кг/кв.м.)</w:t>
      </w:r>
      <w:r w:rsidRPr="004B2208">
        <w:rPr>
          <w:rFonts w:ascii="Arial" w:hAnsi="Arial" w:cs="Arial"/>
          <w:color w:val="000000"/>
          <w:sz w:val="22"/>
          <w:szCs w:val="22"/>
        </w:rPr>
        <w:t xml:space="preserve"> и передвижение обслуживающего персонала.</w:t>
      </w:r>
    </w:p>
    <w:p w:rsidR="005E1575" w:rsidRPr="004B2208" w:rsidRDefault="005E1575" w:rsidP="005E157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5E1575">
        <w:rPr>
          <w:rFonts w:ascii="Arial" w:hAnsi="Arial" w:cs="Arial"/>
          <w:b/>
          <w:color w:val="365F91" w:themeColor="accent1" w:themeShade="BF"/>
          <w:sz w:val="22"/>
          <w:szCs w:val="22"/>
        </w:rPr>
        <w:t>Промежутки</w:t>
      </w:r>
      <w:r w:rsidRPr="004B2208">
        <w:rPr>
          <w:rFonts w:ascii="Arial" w:hAnsi="Arial" w:cs="Arial"/>
          <w:color w:val="000000"/>
          <w:sz w:val="22"/>
          <w:szCs w:val="22"/>
        </w:rPr>
        <w:t xml:space="preserve"> между </w:t>
      </w:r>
      <w:proofErr w:type="spellStart"/>
      <w:r w:rsidRPr="004B2208">
        <w:rPr>
          <w:rFonts w:ascii="Arial" w:hAnsi="Arial" w:cs="Arial"/>
          <w:color w:val="000000"/>
          <w:sz w:val="22"/>
          <w:szCs w:val="22"/>
        </w:rPr>
        <w:t>профнастилом</w:t>
      </w:r>
      <w:proofErr w:type="spellEnd"/>
      <w:r w:rsidRPr="004B2208">
        <w:rPr>
          <w:rFonts w:ascii="Arial" w:hAnsi="Arial" w:cs="Arial"/>
          <w:color w:val="000000"/>
          <w:sz w:val="22"/>
          <w:szCs w:val="22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 4,0 – 4,5 кв.м.* град.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B2208">
        <w:rPr>
          <w:rFonts w:ascii="Arial" w:hAnsi="Arial" w:cs="Arial"/>
          <w:color w:val="000000"/>
          <w:sz w:val="22"/>
          <w:szCs w:val="22"/>
        </w:rPr>
        <w:t>С/Вт. </w:t>
      </w:r>
    </w:p>
    <w:p w:rsidR="005E1575" w:rsidRPr="004B2208" w:rsidRDefault="005E1575" w:rsidP="005E1575">
      <w:pPr>
        <w:pStyle w:val="a8"/>
        <w:shd w:val="clear" w:color="auto" w:fill="FFFFFF"/>
        <w:spacing w:after="0" w:line="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5E1575">
        <w:rPr>
          <w:rFonts w:ascii="Arial" w:hAnsi="Arial" w:cs="Arial"/>
          <w:b/>
          <w:color w:val="365F91" w:themeColor="accent1" w:themeShade="BF"/>
          <w:sz w:val="22"/>
          <w:szCs w:val="22"/>
        </w:rPr>
        <w:t>Пол</w:t>
      </w:r>
      <w:r w:rsidRPr="004B2208">
        <w:rPr>
          <w:rFonts w:ascii="Arial" w:hAnsi="Arial" w:cs="Arial"/>
          <w:color w:val="000000"/>
          <w:sz w:val="22"/>
          <w:szCs w:val="22"/>
        </w:rPr>
        <w:t xml:space="preserve"> должен состоять из стального листа, размещенного на каркасе. Промежутки должны быть заполнены минеральной ватой. Пол должен быть покрыт изнутри рифленым стальным листом толщиной  </w:t>
      </w:r>
      <w:r w:rsidRPr="005E1575">
        <w:rPr>
          <w:rFonts w:ascii="Arial" w:hAnsi="Arial" w:cs="Arial"/>
          <w:b/>
          <w:color w:val="000000"/>
          <w:sz w:val="22"/>
          <w:szCs w:val="22"/>
        </w:rPr>
        <w:t>4-5 мм</w:t>
      </w:r>
      <w:r w:rsidRPr="004B2208">
        <w:rPr>
          <w:rFonts w:ascii="Arial" w:hAnsi="Arial" w:cs="Arial"/>
          <w:color w:val="000000"/>
          <w:sz w:val="22"/>
          <w:szCs w:val="22"/>
        </w:rPr>
        <w:t xml:space="preserve">. Общее сопротивление теплопередаче боковых стен контейнера должно быть </w:t>
      </w:r>
      <w:r w:rsidRPr="005E1575">
        <w:rPr>
          <w:rFonts w:ascii="Arial" w:hAnsi="Arial" w:cs="Arial"/>
          <w:b/>
          <w:color w:val="000000"/>
          <w:sz w:val="22"/>
          <w:szCs w:val="22"/>
        </w:rPr>
        <w:t>2,2 – 2,5 кв.м.* град. С/Вт.  </w:t>
      </w:r>
      <w:r w:rsidRPr="005E1575">
        <w:rPr>
          <w:rFonts w:ascii="Arial" w:hAnsi="Arial" w:cs="Arial"/>
          <w:b/>
          <w:color w:val="000000"/>
          <w:sz w:val="22"/>
          <w:szCs w:val="22"/>
        </w:rPr>
        <w:br/>
      </w:r>
    </w:p>
    <w:p w:rsidR="005E1575" w:rsidRPr="004B2208" w:rsidRDefault="005E1575" w:rsidP="005E157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E1575">
        <w:rPr>
          <w:rFonts w:ascii="Arial" w:hAnsi="Arial" w:cs="Arial"/>
          <w:color w:val="365F91" w:themeColor="accent1" w:themeShade="BF"/>
          <w:sz w:val="22"/>
          <w:szCs w:val="22"/>
        </w:rPr>
        <w:lastRenderedPageBreak/>
        <w:t xml:space="preserve">   </w:t>
      </w:r>
      <w:r w:rsidRPr="005E1575">
        <w:rPr>
          <w:rFonts w:ascii="Arial" w:hAnsi="Arial" w:cs="Arial"/>
          <w:b/>
          <w:color w:val="365F91" w:themeColor="accent1" w:themeShade="BF"/>
          <w:sz w:val="22"/>
          <w:szCs w:val="22"/>
        </w:rPr>
        <w:t>Задняя торцевая</w:t>
      </w:r>
      <w:r w:rsidRPr="004B2208">
        <w:rPr>
          <w:rFonts w:ascii="Arial" w:hAnsi="Arial" w:cs="Arial"/>
          <w:color w:val="000000"/>
          <w:sz w:val="22"/>
          <w:szCs w:val="22"/>
        </w:rPr>
        <w:t xml:space="preserve"> стена должна быть выполнена съёмной. В контейнере должна быть предусмотрена дверь оснащенная замком.</w:t>
      </w:r>
    </w:p>
    <w:p w:rsidR="005E1575" w:rsidRPr="004B2208" w:rsidRDefault="005E1575" w:rsidP="005E157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5E1575">
        <w:rPr>
          <w:rFonts w:ascii="Arial" w:hAnsi="Arial" w:cs="Arial"/>
          <w:b/>
          <w:color w:val="365F91" w:themeColor="accent1" w:themeShade="BF"/>
          <w:sz w:val="22"/>
          <w:szCs w:val="22"/>
        </w:rPr>
        <w:t>В боковой стене</w:t>
      </w:r>
      <w:r w:rsidRPr="004B2208">
        <w:rPr>
          <w:rFonts w:ascii="Arial" w:hAnsi="Arial" w:cs="Arial"/>
          <w:color w:val="000000"/>
          <w:sz w:val="22"/>
          <w:szCs w:val="22"/>
        </w:rPr>
        <w:t xml:space="preserve">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</w:t>
      </w:r>
    </w:p>
    <w:p w:rsidR="005E1575" w:rsidRPr="004B2208" w:rsidRDefault="005E1575" w:rsidP="005E157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5E1575">
        <w:rPr>
          <w:rFonts w:ascii="Arial" w:hAnsi="Arial" w:cs="Arial"/>
          <w:b/>
          <w:color w:val="365F91" w:themeColor="accent1" w:themeShade="BF"/>
          <w:sz w:val="22"/>
          <w:szCs w:val="22"/>
        </w:rPr>
        <w:t>Проемы</w:t>
      </w:r>
      <w:r w:rsidRPr="004B2208">
        <w:rPr>
          <w:rFonts w:ascii="Arial" w:hAnsi="Arial" w:cs="Arial"/>
          <w:color w:val="000000"/>
          <w:sz w:val="22"/>
          <w:szCs w:val="22"/>
        </w:rPr>
        <w:t xml:space="preserve"> для забора холодного и выброса горячего воздуха должны быть оборудованы автоматическими утепленными клапанами с электроприводами и устройствами, предотвращающими проникновение посторонних предметов и осадков внутрь контейнера во время транспортировки, эксплуатации и хранения. </w:t>
      </w:r>
    </w:p>
    <w:p w:rsidR="005E1575" w:rsidRPr="005E1575" w:rsidRDefault="005E1575" w:rsidP="005E157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5E1575">
        <w:rPr>
          <w:rFonts w:ascii="Arial" w:hAnsi="Arial" w:cs="Arial"/>
          <w:b/>
          <w:color w:val="365F91" w:themeColor="accent1" w:themeShade="BF"/>
          <w:sz w:val="22"/>
          <w:szCs w:val="22"/>
        </w:rPr>
        <w:t>Зазоры и проходы</w:t>
      </w:r>
      <w:r w:rsidRPr="004B2208">
        <w:rPr>
          <w:rFonts w:ascii="Arial" w:hAnsi="Arial" w:cs="Arial"/>
          <w:color w:val="000000"/>
          <w:sz w:val="22"/>
          <w:szCs w:val="22"/>
        </w:rPr>
        <w:t xml:space="preserve"> между стенами и выступающими элементами станции должны составлять </w:t>
      </w:r>
      <w:r w:rsidRPr="005E1575">
        <w:rPr>
          <w:rFonts w:ascii="Arial" w:hAnsi="Arial" w:cs="Arial"/>
          <w:b/>
          <w:color w:val="000000"/>
          <w:sz w:val="22"/>
          <w:szCs w:val="22"/>
        </w:rPr>
        <w:t xml:space="preserve">0.7 – 0,9 метра. </w:t>
      </w:r>
    </w:p>
    <w:p w:rsidR="005E1575" w:rsidRPr="005E1575" w:rsidRDefault="005E1575" w:rsidP="005E1575">
      <w:pPr>
        <w:pStyle w:val="a8"/>
        <w:shd w:val="clear" w:color="auto" w:fill="FFFFFF"/>
        <w:spacing w:after="0" w:line="0" w:lineRule="atLeast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E1575">
        <w:rPr>
          <w:rFonts w:ascii="Arial" w:hAnsi="Arial" w:cs="Arial"/>
          <w:i/>
          <w:color w:val="000000"/>
          <w:sz w:val="22"/>
          <w:szCs w:val="22"/>
        </w:rPr>
        <w:t>Основной несущий корпус контейнера должен быть II-й степени огнестойкости.</w:t>
      </w:r>
    </w:p>
    <w:p w:rsidR="005E1575" w:rsidRPr="004B2208" w:rsidRDefault="005E1575" w:rsidP="005E1575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5E1575">
        <w:rPr>
          <w:rFonts w:ascii="Arial" w:hAnsi="Arial" w:cs="Arial"/>
          <w:b/>
          <w:color w:val="365F91" w:themeColor="accent1" w:themeShade="BF"/>
        </w:rPr>
        <w:t>Рама контейнера</w:t>
      </w:r>
      <w:r w:rsidRPr="004B2208">
        <w:rPr>
          <w:rFonts w:ascii="Arial" w:hAnsi="Arial" w:cs="Arial"/>
        </w:rPr>
        <w:t xml:space="preserve"> должна быть усилена, изготовлены закладные устройства для монтажа и крепления </w:t>
      </w:r>
      <w:proofErr w:type="gramStart"/>
      <w:r w:rsidRPr="004B2208">
        <w:rPr>
          <w:rFonts w:ascii="Arial" w:hAnsi="Arial" w:cs="Arial"/>
        </w:rPr>
        <w:t>дизель-генератора</w:t>
      </w:r>
      <w:proofErr w:type="gramEnd"/>
      <w:r w:rsidRPr="004B2208">
        <w:rPr>
          <w:rFonts w:ascii="Arial" w:hAnsi="Arial" w:cs="Arial"/>
        </w:rPr>
        <w:t xml:space="preserve"> и вспомогательного оборудования; Выхлопные трубы должны быть </w:t>
      </w:r>
      <w:proofErr w:type="spellStart"/>
      <w:r w:rsidRPr="004B2208">
        <w:rPr>
          <w:rFonts w:ascii="Arial" w:hAnsi="Arial" w:cs="Arial"/>
        </w:rPr>
        <w:t>теплоизолированы</w:t>
      </w:r>
      <w:proofErr w:type="spellEnd"/>
      <w:r w:rsidRPr="004B2208">
        <w:rPr>
          <w:rFonts w:ascii="Arial" w:hAnsi="Arial" w:cs="Arial"/>
        </w:rPr>
        <w:t>, Внутренняя электропроводка  должна быть выполнена  согласно ПУЭ.</w:t>
      </w:r>
    </w:p>
    <w:p w:rsidR="005E1575" w:rsidRPr="004B2208" w:rsidRDefault="005E1575" w:rsidP="005E1575">
      <w:pPr>
        <w:spacing w:line="0" w:lineRule="atLeast"/>
        <w:jc w:val="both"/>
        <w:rPr>
          <w:rFonts w:ascii="Arial" w:hAnsi="Arial" w:cs="Arial"/>
        </w:rPr>
      </w:pPr>
      <w:r w:rsidRPr="004B2208">
        <w:rPr>
          <w:rFonts w:ascii="Arial" w:hAnsi="Arial" w:cs="Arial"/>
        </w:rPr>
        <w:t xml:space="preserve"> В  контейнере  должен быть установлен  распределительный  щиток  собственных  нужд.</w:t>
      </w:r>
    </w:p>
    <w:p w:rsidR="005E1575" w:rsidRPr="005E1575" w:rsidRDefault="005E1575" w:rsidP="005E1575">
      <w:pPr>
        <w:spacing w:line="0" w:lineRule="atLeast"/>
        <w:jc w:val="both"/>
        <w:rPr>
          <w:rFonts w:ascii="Arial" w:hAnsi="Arial" w:cs="Arial"/>
          <w:color w:val="E36C0A" w:themeColor="accent6" w:themeShade="BF"/>
        </w:rPr>
      </w:pPr>
      <w:r w:rsidRPr="005E1575">
        <w:rPr>
          <w:rFonts w:ascii="Arial" w:hAnsi="Arial" w:cs="Arial"/>
          <w:color w:val="E36C0A" w:themeColor="accent6" w:themeShade="BF"/>
        </w:rPr>
        <w:t xml:space="preserve">Для  обеспечения  безопасной  эксплуатации  должны быть предусмотрены  система  </w:t>
      </w:r>
      <w:proofErr w:type="spellStart"/>
      <w:r w:rsidRPr="005E1575">
        <w:rPr>
          <w:rFonts w:ascii="Arial" w:hAnsi="Arial" w:cs="Arial"/>
          <w:color w:val="E36C0A" w:themeColor="accent6" w:themeShade="BF"/>
        </w:rPr>
        <w:t>охранно</w:t>
      </w:r>
      <w:proofErr w:type="spellEnd"/>
      <w:r w:rsidRPr="005E1575">
        <w:rPr>
          <w:rFonts w:ascii="Arial" w:hAnsi="Arial" w:cs="Arial"/>
          <w:color w:val="E36C0A" w:themeColor="accent6" w:themeShade="BF"/>
        </w:rPr>
        <w:t xml:space="preserve"> – пожарной  сигнализации  и  система  автоматического  порошкового пожаротушения.</w:t>
      </w:r>
    </w:p>
    <w:p w:rsidR="005E1575" w:rsidRPr="004B2208" w:rsidRDefault="005E1575" w:rsidP="005E1575">
      <w:pPr>
        <w:pStyle w:val="ae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</w:t>
      </w:r>
      <w:r w:rsidRPr="004B2208">
        <w:rPr>
          <w:rFonts w:ascii="Arial" w:hAnsi="Arial" w:cs="Arial"/>
          <w:b w:val="0"/>
          <w:sz w:val="22"/>
          <w:szCs w:val="22"/>
        </w:rPr>
        <w:t xml:space="preserve">Отопление контейнера, не работающего ДЭА должно производится за счёт закрепленных на стенах электроконвекторов. </w:t>
      </w:r>
      <w:r w:rsidRPr="004B2208">
        <w:rPr>
          <w:rFonts w:ascii="Arial" w:hAnsi="Arial" w:cs="Arial"/>
          <w:b w:val="0"/>
          <w:bCs/>
          <w:sz w:val="22"/>
          <w:szCs w:val="22"/>
        </w:rPr>
        <w:t>В комплекте должны быть первичные средства пожаротушения углекислотные огнетушители.</w:t>
      </w:r>
    </w:p>
    <w:p w:rsidR="005E1575" w:rsidRPr="004B2208" w:rsidRDefault="005E1575" w:rsidP="005E1575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B2208">
        <w:rPr>
          <w:rFonts w:ascii="Arial" w:hAnsi="Arial" w:cs="Arial"/>
        </w:rPr>
        <w:t>Внутри контейнера должно быть смонтировано основное и аварийное освещение.</w:t>
      </w:r>
      <w:r>
        <w:rPr>
          <w:rFonts w:ascii="Arial" w:hAnsi="Arial" w:cs="Arial"/>
        </w:rPr>
        <w:br/>
        <w:t xml:space="preserve">   </w:t>
      </w:r>
      <w:r w:rsidRPr="004B2208">
        <w:rPr>
          <w:rFonts w:ascii="Arial" w:hAnsi="Arial" w:cs="Arial"/>
        </w:rPr>
        <w:t>Все элементы конструкции контейнера, подверженные процессам коррозии,  должны иметь  защитное  покрытие.</w:t>
      </w:r>
    </w:p>
    <w:p w:rsidR="004A2BA0" w:rsidRPr="00EE55C7" w:rsidRDefault="004A2BA0" w:rsidP="005E1575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</w:rPr>
      </w:pPr>
    </w:p>
    <w:p w:rsidR="004A2BA0" w:rsidRPr="00F62BA5" w:rsidRDefault="004A2BA0" w:rsidP="005E1575">
      <w:pPr>
        <w:spacing w:after="0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F62BA5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5E1575" w:rsidRPr="005E1575" w:rsidRDefault="005E1575" w:rsidP="005E1575">
      <w:pPr>
        <w:spacing w:line="0" w:lineRule="atLeast"/>
        <w:ind w:firstLine="360"/>
        <w:jc w:val="both"/>
        <w:rPr>
          <w:rFonts w:ascii="Arial" w:hAnsi="Arial" w:cs="Arial"/>
          <w:i/>
          <w:color w:val="000000"/>
          <w:spacing w:val="-2"/>
        </w:rPr>
      </w:pPr>
      <w:r w:rsidRPr="005E1575">
        <w:rPr>
          <w:rFonts w:ascii="Arial" w:hAnsi="Arial" w:cs="Arial"/>
          <w:i/>
          <w:color w:val="000000"/>
          <w:spacing w:val="-8"/>
        </w:rPr>
        <w:t>Комплект</w:t>
      </w:r>
      <w:r w:rsidRPr="005E1575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5E1575">
        <w:rPr>
          <w:rFonts w:ascii="Arial" w:hAnsi="Arial" w:cs="Arial"/>
          <w:i/>
          <w:color w:val="000000"/>
          <w:spacing w:val="-2"/>
        </w:rPr>
        <w:t>:</w:t>
      </w:r>
    </w:p>
    <w:p w:rsidR="005E1575" w:rsidRPr="004B2208" w:rsidRDefault="005E1575" w:rsidP="005E1575">
      <w:pPr>
        <w:numPr>
          <w:ilvl w:val="0"/>
          <w:numId w:val="1"/>
        </w:numPr>
        <w:autoSpaceDN w:val="0"/>
        <w:spacing w:after="0" w:line="0" w:lineRule="atLeast"/>
        <w:ind w:firstLine="168"/>
        <w:jc w:val="both"/>
        <w:rPr>
          <w:rFonts w:ascii="Arial" w:hAnsi="Arial" w:cs="Arial"/>
          <w:color w:val="000000"/>
        </w:rPr>
      </w:pPr>
      <w:r w:rsidRPr="004B2208">
        <w:rPr>
          <w:rFonts w:ascii="Arial" w:hAnsi="Arial" w:cs="Arial"/>
        </w:rPr>
        <w:t>формуляр (паспорт);</w:t>
      </w:r>
    </w:p>
    <w:p w:rsidR="005E1575" w:rsidRPr="004B2208" w:rsidRDefault="005E1575" w:rsidP="005E1575">
      <w:pPr>
        <w:numPr>
          <w:ilvl w:val="0"/>
          <w:numId w:val="1"/>
        </w:numPr>
        <w:autoSpaceDN w:val="0"/>
        <w:spacing w:after="0" w:line="0" w:lineRule="atLeast"/>
        <w:ind w:firstLine="168"/>
        <w:jc w:val="both"/>
        <w:rPr>
          <w:rFonts w:ascii="Arial" w:hAnsi="Arial" w:cs="Arial"/>
          <w:color w:val="000000"/>
        </w:rPr>
      </w:pPr>
      <w:r w:rsidRPr="004B2208">
        <w:rPr>
          <w:rFonts w:ascii="Arial" w:hAnsi="Arial" w:cs="Arial"/>
        </w:rPr>
        <w:t xml:space="preserve">техническое описание оборудования; </w:t>
      </w:r>
    </w:p>
    <w:p w:rsidR="005E1575" w:rsidRPr="004B2208" w:rsidRDefault="005E1575" w:rsidP="005E1575">
      <w:pPr>
        <w:numPr>
          <w:ilvl w:val="0"/>
          <w:numId w:val="1"/>
        </w:numPr>
        <w:autoSpaceDN w:val="0"/>
        <w:spacing w:after="0" w:line="0" w:lineRule="atLeast"/>
        <w:ind w:firstLine="168"/>
        <w:jc w:val="both"/>
        <w:rPr>
          <w:rFonts w:ascii="Arial" w:hAnsi="Arial" w:cs="Arial"/>
          <w:color w:val="000000"/>
        </w:rPr>
      </w:pPr>
      <w:r w:rsidRPr="004B2208">
        <w:rPr>
          <w:rFonts w:ascii="Arial" w:hAnsi="Arial" w:cs="Arial"/>
        </w:rPr>
        <w:t>инструкции по эксплуатации двигателя и генератора;</w:t>
      </w:r>
    </w:p>
    <w:p w:rsidR="005E1575" w:rsidRPr="004B2208" w:rsidRDefault="005E1575" w:rsidP="005E1575">
      <w:pPr>
        <w:numPr>
          <w:ilvl w:val="0"/>
          <w:numId w:val="1"/>
        </w:numPr>
        <w:autoSpaceDN w:val="0"/>
        <w:spacing w:after="0" w:line="0" w:lineRule="atLeast"/>
        <w:ind w:firstLine="168"/>
        <w:jc w:val="both"/>
        <w:rPr>
          <w:rFonts w:ascii="Arial" w:hAnsi="Arial" w:cs="Arial"/>
          <w:color w:val="000000"/>
        </w:rPr>
      </w:pPr>
      <w:r w:rsidRPr="004B2208">
        <w:rPr>
          <w:rFonts w:ascii="Arial" w:hAnsi="Arial" w:cs="Arial"/>
        </w:rPr>
        <w:t>регламент технического обслуживания;</w:t>
      </w:r>
    </w:p>
    <w:p w:rsidR="005E1575" w:rsidRPr="004B2208" w:rsidRDefault="005E1575" w:rsidP="005E1575">
      <w:pPr>
        <w:spacing w:line="0" w:lineRule="atLeast"/>
        <w:ind w:left="-142"/>
        <w:jc w:val="both"/>
        <w:rPr>
          <w:rFonts w:ascii="Arial" w:hAnsi="Arial" w:cs="Arial"/>
          <w:color w:val="000000"/>
          <w:spacing w:val="-2"/>
        </w:rPr>
      </w:pPr>
      <w:r w:rsidRPr="004B2208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4B2208">
        <w:rPr>
          <w:rFonts w:ascii="Arial" w:hAnsi="Arial" w:cs="Arial"/>
          <w:color w:val="000000"/>
          <w:spacing w:val="4"/>
        </w:rPr>
        <w:t>ДГУ</w:t>
      </w:r>
      <w:r w:rsidRPr="004B2208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5E1575" w:rsidRPr="004B2208" w:rsidRDefault="005E1575" w:rsidP="005E1575">
      <w:pPr>
        <w:spacing w:line="0" w:lineRule="atLeast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B2208">
        <w:rPr>
          <w:rFonts w:ascii="Arial" w:hAnsi="Arial" w:cs="Arial"/>
        </w:rPr>
        <w:t xml:space="preserve">Товар должен быть новым, не бывшим в употреблении, в ремонте, в том числе не был восстановлен, у товара не была осуществлена замена составных частей и не были восстановлены потребительские свойства. Товар должен быть выпущен </w:t>
      </w:r>
      <w:r w:rsidRPr="005E1575">
        <w:rPr>
          <w:rFonts w:ascii="Arial" w:hAnsi="Arial" w:cs="Arial"/>
          <w:b/>
        </w:rPr>
        <w:t>не ранее текущего года.</w:t>
      </w:r>
    </w:p>
    <w:p w:rsidR="005E1575" w:rsidRDefault="005E1575" w:rsidP="005E1575"/>
    <w:p w:rsidR="005E1575" w:rsidRDefault="005E1575" w:rsidP="005E1575"/>
    <w:p w:rsidR="005E1575" w:rsidRDefault="005E1575" w:rsidP="005E1575"/>
    <w:p w:rsidR="00A37B95" w:rsidRDefault="00A37B95" w:rsidP="006F5F6A">
      <w:pPr>
        <w:shd w:val="clear" w:color="auto" w:fill="FFFFFF"/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4A2BA0" w:rsidRPr="009E7B00" w:rsidRDefault="009E7B00" w:rsidP="006F5F6A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 w:rsidR="00A37B95">
        <w:rPr>
          <w:rFonts w:ascii="Arial" w:hAnsi="Arial" w:cs="Arial"/>
          <w:b/>
          <w:noProof/>
          <w:color w:val="365F91" w:themeColor="accent1" w:themeShade="BF"/>
          <w:lang w:eastAsia="ru-RU"/>
        </w:rPr>
        <w:lastRenderedPageBreak/>
        <w:drawing>
          <wp:inline distT="0" distB="0" distL="0" distR="0">
            <wp:extent cx="5705475" cy="1581150"/>
            <wp:effectExtent l="19050" t="0" r="9525" b="0"/>
            <wp:docPr id="2" name="Рисунок 1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4A2BA0" w:rsidRDefault="004A2BA0" w:rsidP="004A2BA0"/>
    <w:p w:rsidR="00A37B95" w:rsidRDefault="00A37B95" w:rsidP="004A2BA0"/>
    <w:p w:rsidR="00AA1DEA" w:rsidRDefault="00AA1DEA" w:rsidP="004A2BA0">
      <w:r w:rsidRPr="00AA1DEA">
        <w:rPr>
          <w:noProof/>
          <w:lang w:eastAsia="ru-RU"/>
        </w:rPr>
        <w:drawing>
          <wp:inline distT="0" distB="0" distL="0" distR="0">
            <wp:extent cx="2077208" cy="1558343"/>
            <wp:effectExtent l="19050" t="0" r="0" b="0"/>
            <wp:docPr id="71" name="Рисунок 10" descr="F:\Торговый Дом ЭТРО\Реклама\Foto\МОНТАЖИ, отгрузки, ДГУ на объектах\РН-Снабжение  АД630-2РБК\P3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МОНТАЖИ, отгрузки, ДГУ на объектах\РН-Снабжение  АД630-2РБК\P31301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21" cy="155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EA">
        <w:rPr>
          <w:noProof/>
          <w:lang w:eastAsia="ru-RU"/>
        </w:rPr>
        <w:drawing>
          <wp:inline distT="0" distB="0" distL="0" distR="0">
            <wp:extent cx="2111546" cy="1584101"/>
            <wp:effectExtent l="19050" t="0" r="3004" b="0"/>
            <wp:docPr id="32" name="Рисунок 4" descr="F:\Торговый Дом ЭТРО\Реклама\Foto\МОНТАЖИ, отгрузки, ДГУ на объектах\ООО Вира (Вира-строй), Новосибирск, Петухова 93_3\Ад300-1Рбк, ООО Вира-строй, Новосибирск, Петухова 93_3, июль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Торговый Дом ЭТРО\Реклама\Foto\МОНТАЖИ, отгрузки, ДГУ на объектах\ООО Вира (Вира-строй), Новосибирск, Петухова 93_3\Ад300-1Рбк, ООО Вира-строй, Новосибирск, Петухова 93_3, июль 2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736" cy="158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EA">
        <w:rPr>
          <w:noProof/>
          <w:lang w:eastAsia="ru-RU"/>
        </w:rPr>
        <w:drawing>
          <wp:inline distT="0" distB="0" distL="0" distR="0">
            <wp:extent cx="2111544" cy="1584102"/>
            <wp:effectExtent l="19050" t="0" r="3006" b="0"/>
            <wp:docPr id="31" name="Рисунок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922" cy="158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DB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B95" w:rsidRPr="00CF14A0" w:rsidRDefault="00A37B9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5CE" w:rsidRDefault="007745C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F0387B" w:rsidP="00F0387B">
      <w:pPr>
        <w:tabs>
          <w:tab w:val="left" w:pos="6675"/>
          <w:tab w:val="right" w:pos="1046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A37B9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-19050</wp:posOffset>
            </wp:positionV>
            <wp:extent cx="5715000" cy="1447800"/>
            <wp:effectExtent l="19050" t="0" r="0" b="0"/>
            <wp:wrapNone/>
            <wp:docPr id="5" name="Рисунок 4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Pr="0015393D" w:rsidRDefault="00854E91" w:rsidP="00854E91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6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854E91" w:rsidRDefault="00854E91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F2F62" w:rsidRDefault="0097730E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75pt;margin-top:-4.5pt;width:512.25pt;height:0;z-index:251668480" o:connectortype="straight" strokecolor="#365f91 [2404]" strokeweight="2pt">
            <v:stroke dashstyle="dash"/>
          </v:shape>
        </w:pict>
      </w:r>
    </w:p>
    <w:p w:rsidR="00F62BA5" w:rsidRPr="00D57C2E" w:rsidRDefault="00F62BA5" w:rsidP="00F62BA5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F62BA5" w:rsidRPr="00952F0F" w:rsidRDefault="00F62BA5" w:rsidP="00F62BA5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lastRenderedPageBreak/>
        <w:t xml:space="preserve">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F62BA5" w:rsidRPr="00771549" w:rsidRDefault="00F62BA5" w:rsidP="00F62BA5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F62BA5" w:rsidRPr="00771549" w:rsidRDefault="00F62BA5" w:rsidP="00F62BA5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F62BA5" w:rsidRDefault="00F62BA5" w:rsidP="00F62BA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A37B95" w:rsidRPr="00403401" w:rsidRDefault="00A37B95" w:rsidP="00F62BA5">
      <w:pPr>
        <w:jc w:val="center"/>
        <w:rPr>
          <w:rFonts w:ascii="Arial" w:hAnsi="Arial" w:cs="Arial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F62BA5" w:rsidRDefault="00F62BA5" w:rsidP="00F62BA5">
      <w:pPr>
        <w:jc w:val="both"/>
        <w:rPr>
          <w:rFonts w:ascii="Arial" w:hAnsi="Arial" w:cs="Arial"/>
          <w:sz w:val="28"/>
          <w:szCs w:val="28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F62BA5" w:rsidRPr="0094508F" w:rsidRDefault="00F62BA5" w:rsidP="00F62BA5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F62BA5" w:rsidRPr="0094508F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lastRenderedPageBreak/>
        <w:t>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F62BA5" w:rsidRPr="00DE0F56" w:rsidRDefault="00F62BA5" w:rsidP="00F62BA5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F62BA5" w:rsidRPr="001A371B" w:rsidRDefault="00F62BA5" w:rsidP="00F62BA5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F62BA5" w:rsidRDefault="00F62BA5" w:rsidP="00F62BA5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2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F62BA5" w:rsidRPr="001A371B" w:rsidRDefault="00F62BA5" w:rsidP="00F62BA5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F62BA5" w:rsidRPr="001A371B" w:rsidRDefault="00F62BA5" w:rsidP="00F62BA5">
      <w:pPr>
        <w:pStyle w:val="a8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8F2F62" w:rsidRDefault="0097730E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-.75pt;margin-top:11.65pt;width:512.25pt;height:0;z-index:251669504" o:connectortype="straight" strokecolor="#365f91 [2404]" strokeweight="2pt">
            <v:stroke dashstyle="dash"/>
          </v:shape>
        </w:pict>
      </w:r>
    </w:p>
    <w:p w:rsidR="00854E91" w:rsidRPr="004E5716" w:rsidRDefault="00854E91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54E91" w:rsidRPr="004E5716" w:rsidSect="00F62BA5">
      <w:footerReference w:type="default" r:id="rId26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E7C" w:rsidRDefault="002F0E7C" w:rsidP="00F62BA5">
      <w:pPr>
        <w:spacing w:after="0" w:line="240" w:lineRule="auto"/>
      </w:pPr>
      <w:r>
        <w:separator/>
      </w:r>
    </w:p>
  </w:endnote>
  <w:endnote w:type="continuationSeparator" w:id="0">
    <w:p w:rsidR="002F0E7C" w:rsidRDefault="002F0E7C" w:rsidP="00F6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A5" w:rsidRPr="00FE7248" w:rsidRDefault="00F62BA5" w:rsidP="00F62BA5">
    <w:pPr>
      <w:tabs>
        <w:tab w:val="left" w:pos="0"/>
      </w:tabs>
      <w:ind w:hanging="284"/>
      <w:rPr>
        <w:color w:val="365F91" w:themeColor="accent1" w:themeShade="BF"/>
      </w:rPr>
    </w:pPr>
    <w:r w:rsidRPr="00FE7248">
      <w:rPr>
        <w:color w:val="365F91" w:themeColor="accent1" w:themeShade="BF"/>
      </w:rPr>
      <w:t>__________________________________________________________________________________________________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F62BA5" w:rsidRPr="00AC5FA9" w:rsidTr="003976BA">
      <w:tc>
        <w:tcPr>
          <w:tcW w:w="4679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F62BA5" w:rsidRPr="00AC5FA9" w:rsidTr="003976BA">
      <w:tc>
        <w:tcPr>
          <w:tcW w:w="4679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F62BA5" w:rsidRDefault="00F62BA5" w:rsidP="00F62BA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E7C" w:rsidRDefault="002F0E7C" w:rsidP="00F62BA5">
      <w:pPr>
        <w:spacing w:after="0" w:line="240" w:lineRule="auto"/>
      </w:pPr>
      <w:r>
        <w:separator/>
      </w:r>
    </w:p>
  </w:footnote>
  <w:footnote w:type="continuationSeparator" w:id="0">
    <w:p w:rsidR="002F0E7C" w:rsidRDefault="002F0E7C" w:rsidP="00F62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47790"/>
    <w:rsid w:val="000769DB"/>
    <w:rsid w:val="000B0A54"/>
    <w:rsid w:val="000D4F1B"/>
    <w:rsid w:val="000E516D"/>
    <w:rsid w:val="0010348C"/>
    <w:rsid w:val="00143600"/>
    <w:rsid w:val="001A1162"/>
    <w:rsid w:val="001A3A53"/>
    <w:rsid w:val="001D68AE"/>
    <w:rsid w:val="001D76B4"/>
    <w:rsid w:val="00223A6D"/>
    <w:rsid w:val="002242BA"/>
    <w:rsid w:val="002C6CC1"/>
    <w:rsid w:val="002F0E7C"/>
    <w:rsid w:val="003008D7"/>
    <w:rsid w:val="00425D72"/>
    <w:rsid w:val="004A2BA0"/>
    <w:rsid w:val="004E0261"/>
    <w:rsid w:val="004E5716"/>
    <w:rsid w:val="005035E1"/>
    <w:rsid w:val="00540F90"/>
    <w:rsid w:val="005728DF"/>
    <w:rsid w:val="00577B87"/>
    <w:rsid w:val="005E1575"/>
    <w:rsid w:val="00602D81"/>
    <w:rsid w:val="006F5F6A"/>
    <w:rsid w:val="0075566E"/>
    <w:rsid w:val="007700CE"/>
    <w:rsid w:val="007745CE"/>
    <w:rsid w:val="00814212"/>
    <w:rsid w:val="00854E91"/>
    <w:rsid w:val="00865EAE"/>
    <w:rsid w:val="00876B14"/>
    <w:rsid w:val="0088196C"/>
    <w:rsid w:val="00894CC1"/>
    <w:rsid w:val="008F2F62"/>
    <w:rsid w:val="009269CA"/>
    <w:rsid w:val="0097730E"/>
    <w:rsid w:val="009B7721"/>
    <w:rsid w:val="009E7B00"/>
    <w:rsid w:val="009F1DE6"/>
    <w:rsid w:val="009F283D"/>
    <w:rsid w:val="00A37B95"/>
    <w:rsid w:val="00A66FE8"/>
    <w:rsid w:val="00AA1DEA"/>
    <w:rsid w:val="00AD643A"/>
    <w:rsid w:val="00B06CE9"/>
    <w:rsid w:val="00B3377B"/>
    <w:rsid w:val="00B873D7"/>
    <w:rsid w:val="00BC13FB"/>
    <w:rsid w:val="00C520DC"/>
    <w:rsid w:val="00C82EC2"/>
    <w:rsid w:val="00CF0B47"/>
    <w:rsid w:val="00CF14A0"/>
    <w:rsid w:val="00D05AA8"/>
    <w:rsid w:val="00D50EB7"/>
    <w:rsid w:val="00D6743F"/>
    <w:rsid w:val="00EE12A2"/>
    <w:rsid w:val="00EE55C7"/>
    <w:rsid w:val="00EF3969"/>
    <w:rsid w:val="00F0379B"/>
    <w:rsid w:val="00F0387B"/>
    <w:rsid w:val="00F62BA5"/>
    <w:rsid w:val="00F62C45"/>
    <w:rsid w:val="00FA2995"/>
    <w:rsid w:val="00FD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8F2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A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2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8F2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6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BA5"/>
  </w:style>
  <w:style w:type="paragraph" w:styleId="ac">
    <w:name w:val="footer"/>
    <w:basedOn w:val="a"/>
    <w:link w:val="ad"/>
    <w:uiPriority w:val="99"/>
    <w:unhideWhenUsed/>
    <w:rsid w:val="00F6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BA5"/>
  </w:style>
  <w:style w:type="paragraph" w:customStyle="1" w:styleId="ae">
    <w:name w:val="обычная"/>
    <w:basedOn w:val="a"/>
    <w:uiPriority w:val="99"/>
    <w:rsid w:val="00A37B9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mailto:katorzhanina@eag.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d.eag.su/catalog/oprosny_list/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shmonin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dyakonov@eag.s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d.eag.su/catalog/dizel-generator-v-konteynere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300-kvt-v-konteinere/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info@td.eag.s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3193D-D66A-4914-960D-08C5496F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закупку ДГУ АД 200(220)-Т400-2РБК</vt:lpstr>
    </vt:vector>
  </TitlesOfParts>
  <Company>Microsoft</Company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закупку ДГУ АД 200(220)-Т400-2РБК</dc:title>
  <dc:subject>Техническое задание на поставку дизель-генератора 200 (220) кВт в контейнере</dc:subject>
  <dc:creator>ООО "Торговый Дом  "Электроагрегат"</dc:creator>
  <cp:lastModifiedBy>Skynet</cp:lastModifiedBy>
  <cp:revision>9</cp:revision>
  <dcterms:created xsi:type="dcterms:W3CDTF">2020-04-19T08:31:00Z</dcterms:created>
  <dcterms:modified xsi:type="dcterms:W3CDTF">2022-11-15T13:56:00Z</dcterms:modified>
</cp:coreProperties>
</file>